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D6D36">
      <w:pPr>
        <w:spacing w:before="3000"/>
        <w:rPr>
          <w:rFonts w:hint="eastAsia"/>
          <w:sz w:val="24"/>
          <w:szCs w:val="24"/>
        </w:rPr>
      </w:pPr>
    </w:p>
    <w:p w14:paraId="74BBB80E">
      <w:pPr>
        <w:spacing w:after="200"/>
        <w:jc w:val="center"/>
        <w:rPr>
          <w:rFonts w:hint="eastAsia"/>
          <w:sz w:val="44"/>
          <w:szCs w:val="44"/>
        </w:rPr>
      </w:pPr>
      <w:r>
        <w:rPr>
          <w:rFonts w:ascii="黑体" w:hAnsi="黑体" w:eastAsia="黑体" w:cs="黑体"/>
          <w:color w:val="2E75B6"/>
          <w:sz w:val="44"/>
          <w:szCs w:val="44"/>
        </w:rPr>
        <w:t>安徽省外国语言文学学会</w:t>
      </w:r>
    </w:p>
    <w:p w14:paraId="4907B8FC">
      <w:pPr>
        <w:spacing w:after="100"/>
        <w:jc w:val="center"/>
        <w:rPr>
          <w:rFonts w:hint="eastAsia"/>
          <w:sz w:val="44"/>
          <w:szCs w:val="44"/>
        </w:rPr>
      </w:pPr>
      <w:r>
        <w:rPr>
          <w:rFonts w:ascii="黑体" w:hAnsi="黑体" w:eastAsia="黑体" w:cs="黑体"/>
          <w:b/>
          <w:bCs/>
          <w:color w:val="1F4E79"/>
          <w:sz w:val="44"/>
          <w:szCs w:val="44"/>
        </w:rPr>
        <w:t>翻译教学</w:t>
      </w:r>
      <w:r>
        <w:rPr>
          <w:rFonts w:hint="eastAsia" w:ascii="黑体" w:hAnsi="黑体" w:eastAsia="黑体" w:cs="黑体"/>
          <w:b/>
          <w:bCs/>
          <w:color w:val="1F4E79"/>
          <w:sz w:val="44"/>
          <w:szCs w:val="44"/>
          <w:lang w:val="en-US" w:eastAsia="zh-CN"/>
        </w:rPr>
        <w:t>研究分</w:t>
      </w:r>
      <w:r>
        <w:rPr>
          <w:rFonts w:ascii="黑体" w:hAnsi="黑体" w:eastAsia="黑体" w:cs="黑体"/>
          <w:b/>
          <w:bCs/>
          <w:color w:val="1F4E79"/>
          <w:sz w:val="44"/>
          <w:szCs w:val="44"/>
        </w:rPr>
        <w:t>会</w:t>
      </w:r>
    </w:p>
    <w:p w14:paraId="0EFDB504">
      <w:pPr>
        <w:pBdr>
          <w:bottom w:val="single" w:color="2E75B6" w:sz="6" w:space="8"/>
        </w:pBdr>
        <w:spacing w:before="200"/>
        <w:jc w:val="center"/>
        <w:rPr>
          <w:rFonts w:hint="eastAsia"/>
          <w:sz w:val="44"/>
          <w:szCs w:val="44"/>
        </w:rPr>
      </w:pPr>
    </w:p>
    <w:p w14:paraId="552B81D2">
      <w:pPr>
        <w:spacing w:before="300"/>
        <w:jc w:val="center"/>
        <w:rPr>
          <w:rFonts w:hint="eastAsia"/>
          <w:sz w:val="44"/>
          <w:szCs w:val="44"/>
        </w:rPr>
      </w:pPr>
      <w:r>
        <w:rPr>
          <w:rFonts w:ascii="黑体" w:hAnsi="黑体" w:eastAsia="黑体" w:cs="黑体"/>
          <w:b/>
          <w:bCs/>
          <w:color w:val="1F4E79"/>
          <w:sz w:val="44"/>
          <w:szCs w:val="44"/>
        </w:rPr>
        <w:t>2025年工作总结</w:t>
      </w:r>
    </w:p>
    <w:p w14:paraId="3602140A">
      <w:pPr>
        <w:spacing w:before="60"/>
        <w:jc w:val="center"/>
        <w:rPr>
          <w:rFonts w:hint="eastAsia"/>
          <w:sz w:val="44"/>
          <w:szCs w:val="44"/>
        </w:rPr>
      </w:pPr>
      <w:r>
        <w:rPr>
          <w:rFonts w:ascii="黑体" w:hAnsi="黑体" w:eastAsia="黑体" w:cs="黑体"/>
          <w:color w:val="666666"/>
          <w:sz w:val="44"/>
          <w:szCs w:val="44"/>
        </w:rPr>
        <w:t>暨</w:t>
      </w:r>
    </w:p>
    <w:p w14:paraId="03FE86F8">
      <w:pPr>
        <w:spacing w:after="400"/>
        <w:jc w:val="center"/>
        <w:rPr>
          <w:rFonts w:hint="eastAsia"/>
          <w:sz w:val="44"/>
          <w:szCs w:val="44"/>
        </w:rPr>
      </w:pPr>
      <w:r>
        <w:rPr>
          <w:rFonts w:ascii="黑体" w:hAnsi="黑体" w:eastAsia="黑体" w:cs="黑体"/>
          <w:b/>
          <w:bCs/>
          <w:color w:val="1F4E79"/>
          <w:sz w:val="44"/>
          <w:szCs w:val="44"/>
        </w:rPr>
        <w:t>2026年工作计划</w:t>
      </w:r>
    </w:p>
    <w:p w14:paraId="4A577822">
      <w:pPr>
        <w:spacing w:before="800"/>
        <w:jc w:val="center"/>
        <w:rPr>
          <w:rFonts w:hint="eastAsia"/>
          <w:color w:val="666666"/>
          <w:sz w:val="24"/>
          <w:szCs w:val="24"/>
        </w:rPr>
      </w:pPr>
    </w:p>
    <w:p w14:paraId="47725E68">
      <w:pPr>
        <w:spacing w:before="800"/>
        <w:jc w:val="center"/>
        <w:rPr>
          <w:rFonts w:hint="eastAsia"/>
          <w:color w:val="666666"/>
          <w:sz w:val="24"/>
          <w:szCs w:val="24"/>
        </w:rPr>
      </w:pPr>
    </w:p>
    <w:p w14:paraId="26A9E3C7">
      <w:pPr>
        <w:spacing w:before="800"/>
        <w:jc w:val="center"/>
        <w:rPr>
          <w:rFonts w:hint="eastAsia"/>
          <w:color w:val="666666"/>
          <w:sz w:val="24"/>
          <w:szCs w:val="24"/>
        </w:rPr>
      </w:pPr>
    </w:p>
    <w:p w14:paraId="3EC49A04">
      <w:pPr>
        <w:spacing w:before="800"/>
        <w:jc w:val="center"/>
        <w:rPr>
          <w:rFonts w:hint="eastAsia"/>
          <w:color w:val="666666"/>
          <w:sz w:val="24"/>
          <w:szCs w:val="24"/>
        </w:rPr>
      </w:pPr>
    </w:p>
    <w:p w14:paraId="017CBB94">
      <w:pPr>
        <w:spacing w:before="800"/>
        <w:jc w:val="center"/>
        <w:rPr>
          <w:rFonts w:hint="eastAsia"/>
          <w:sz w:val="32"/>
          <w:szCs w:val="32"/>
        </w:rPr>
      </w:pPr>
      <w:r>
        <w:rPr>
          <w:color w:val="666666"/>
          <w:sz w:val="32"/>
          <w:szCs w:val="32"/>
        </w:rPr>
        <w:t>二〇二六年三月</w:t>
      </w:r>
    </w:p>
    <w:p w14:paraId="63CC71D7">
      <w:pPr>
        <w:rPr>
          <w:rFonts w:hint="eastAsia"/>
          <w:sz w:val="24"/>
          <w:szCs w:val="24"/>
        </w:rPr>
        <w:sectPr>
          <w:pgSz w:w="11906" w:h="16838"/>
          <w:pgMar w:top="1440" w:right="1440" w:bottom="1440" w:left="1440" w:header="708" w:footer="708" w:gutter="0"/>
          <w:cols w:space="720" w:num="1"/>
          <w:docGrid w:linePitch="360" w:charSpace="0"/>
        </w:sectPr>
      </w:pPr>
    </w:p>
    <w:p w14:paraId="2181BA04">
      <w:pPr>
        <w:spacing w:before="200" w:after="300"/>
        <w:jc w:val="center"/>
        <w:rPr>
          <w:rFonts w:hint="eastAsia" w:ascii="黑体" w:hAnsi="黑体" w:eastAsia="黑体" w:cs="黑体"/>
          <w:b/>
          <w:bCs/>
          <w:color w:val="1F4E79"/>
          <w:sz w:val="36"/>
          <w:szCs w:val="36"/>
        </w:rPr>
      </w:pPr>
      <w:r>
        <w:rPr>
          <w:rFonts w:ascii="黑体" w:hAnsi="黑体" w:eastAsia="黑体" w:cs="黑体"/>
          <w:b/>
          <w:bCs/>
          <w:color w:val="1F4E79"/>
          <w:sz w:val="36"/>
          <w:szCs w:val="36"/>
        </w:rPr>
        <w:t>目  录</w:t>
      </w:r>
    </w:p>
    <w:p w14:paraId="2956D9C6">
      <w:pPr>
        <w:spacing w:before="200" w:after="100"/>
        <w:rPr>
          <w:rFonts w:hint="eastAsia"/>
        </w:rPr>
      </w:pPr>
    </w:p>
    <w:sdt>
      <w:sdtPr>
        <w:rPr>
          <w:sz w:val="15"/>
          <w:szCs w:val="15"/>
        </w:rPr>
        <w:id w:val="788255560"/>
        <w:docPartObj>
          <w:docPartGallery w:val="Table of Contents"/>
          <w:docPartUnique/>
        </w:docPartObj>
      </w:sdtPr>
      <w:sdtEndPr>
        <w:rPr>
          <w:sz w:val="15"/>
          <w:szCs w:val="15"/>
        </w:rPr>
      </w:sdtEndPr>
      <w:sdtContent>
        <w:p w14:paraId="21E1B2A0">
          <w:pPr>
            <w:spacing w:before="400" w:after="200"/>
            <w:jc w:val="left"/>
            <w:rPr>
              <w:rFonts w:hint="eastAsia"/>
            </w:rPr>
          </w:pPr>
          <w:r>
            <w:rPr>
              <w:rFonts w:ascii="黑体" w:hAnsi="黑体" w:eastAsia="黑体" w:cs="黑体"/>
              <w:b/>
              <w:bCs/>
              <w:color w:val="1F4E79"/>
            </w:rPr>
            <w:t>上篇：2025年工作总结</w:t>
          </w:r>
          <w:r>
            <w:fldChar w:fldCharType="begin"/>
          </w:r>
          <w:r>
            <w:instrText xml:space="preserve"> TOC \o "1-2" \h \z \u </w:instrText>
          </w:r>
          <w:r>
            <w:fldChar w:fldCharType="separate"/>
          </w:r>
        </w:p>
        <w:p w14:paraId="2BE48341">
          <w:pPr>
            <w:pStyle w:val="11"/>
            <w:tabs>
              <w:tab w:val="right" w:leader="dot" w:pos="9026"/>
            </w:tabs>
            <w:rPr>
              <w:rFonts w:hint="eastAsia"/>
            </w:rPr>
          </w:pPr>
          <w:r>
            <w:fldChar w:fldCharType="begin"/>
          </w:r>
          <w:r>
            <w:instrText xml:space="preserve"> HYPERLINK \l "_Toc969926492" </w:instrText>
          </w:r>
          <w:r>
            <w:fldChar w:fldCharType="separate"/>
          </w:r>
          <w:r>
            <w:rPr>
              <w:rFonts w:ascii="黑体" w:hAnsi="黑体" w:eastAsia="黑体" w:cs="黑体"/>
              <w:bCs/>
              <w:szCs w:val="32"/>
            </w:rPr>
            <w:t>一、年度工作概述</w:t>
          </w:r>
          <w:r>
            <w:tab/>
          </w:r>
          <w:r>
            <w:fldChar w:fldCharType="begin"/>
          </w:r>
          <w:r>
            <w:instrText xml:space="preserve"> PAGEREF _Toc969926492 \h </w:instrText>
          </w:r>
          <w:r>
            <w:fldChar w:fldCharType="separate"/>
          </w:r>
          <w:r>
            <w:t>1</w:t>
          </w:r>
          <w:r>
            <w:fldChar w:fldCharType="end"/>
          </w:r>
          <w:r>
            <w:fldChar w:fldCharType="end"/>
          </w:r>
        </w:p>
        <w:p w14:paraId="304383F2">
          <w:pPr>
            <w:pStyle w:val="11"/>
            <w:tabs>
              <w:tab w:val="right" w:leader="dot" w:pos="9026"/>
            </w:tabs>
            <w:rPr>
              <w:rFonts w:hint="eastAsia"/>
            </w:rPr>
          </w:pPr>
          <w:r>
            <w:fldChar w:fldCharType="begin"/>
          </w:r>
          <w:r>
            <w:instrText xml:space="preserve"> HYPERLINK \l "_Toc6186667" </w:instrText>
          </w:r>
          <w:r>
            <w:fldChar w:fldCharType="separate"/>
          </w:r>
          <w:r>
            <w:rPr>
              <w:rFonts w:ascii="黑体" w:hAnsi="黑体" w:eastAsia="黑体" w:cs="黑体"/>
              <w:bCs/>
              <w:szCs w:val="32"/>
            </w:rPr>
            <w:t>二、翻译技术研修培训</w:t>
          </w:r>
          <w:r>
            <w:tab/>
          </w:r>
          <w:r>
            <w:fldChar w:fldCharType="begin"/>
          </w:r>
          <w:r>
            <w:instrText xml:space="preserve"> PAGEREF _Toc6186667 \h </w:instrText>
          </w:r>
          <w:r>
            <w:fldChar w:fldCharType="separate"/>
          </w:r>
          <w:r>
            <w:t>1</w:t>
          </w:r>
          <w:r>
            <w:fldChar w:fldCharType="end"/>
          </w:r>
          <w:r>
            <w:fldChar w:fldCharType="end"/>
          </w:r>
        </w:p>
        <w:p w14:paraId="2133586B">
          <w:pPr>
            <w:pStyle w:val="11"/>
            <w:tabs>
              <w:tab w:val="right" w:leader="dot" w:pos="9026"/>
            </w:tabs>
            <w:rPr>
              <w:rFonts w:hint="eastAsia"/>
            </w:rPr>
          </w:pPr>
          <w:r>
            <w:fldChar w:fldCharType="begin"/>
          </w:r>
          <w:r>
            <w:instrText xml:space="preserve"> HYPERLINK \l "_Toc900097213" </w:instrText>
          </w:r>
          <w:r>
            <w:fldChar w:fldCharType="separate"/>
          </w:r>
          <w:r>
            <w:rPr>
              <w:rFonts w:ascii="黑体" w:hAnsi="黑体" w:eastAsia="黑体" w:cs="黑体"/>
              <w:bCs/>
              <w:szCs w:val="32"/>
            </w:rPr>
            <w:t>三、徽译大讲堂</w:t>
          </w:r>
          <w:r>
            <w:tab/>
          </w:r>
          <w:r>
            <w:fldChar w:fldCharType="begin"/>
          </w:r>
          <w:r>
            <w:instrText xml:space="preserve"> PAGEREF _Toc900097213 \h </w:instrText>
          </w:r>
          <w:r>
            <w:fldChar w:fldCharType="separate"/>
          </w:r>
          <w:r>
            <w:t>2</w:t>
          </w:r>
          <w:r>
            <w:fldChar w:fldCharType="end"/>
          </w:r>
          <w:r>
            <w:fldChar w:fldCharType="end"/>
          </w:r>
        </w:p>
        <w:p w14:paraId="62D821B8">
          <w:pPr>
            <w:pStyle w:val="11"/>
            <w:tabs>
              <w:tab w:val="right" w:leader="dot" w:pos="9026"/>
            </w:tabs>
            <w:rPr>
              <w:rFonts w:hint="eastAsia"/>
            </w:rPr>
          </w:pPr>
          <w:r>
            <w:fldChar w:fldCharType="begin"/>
          </w:r>
          <w:r>
            <w:instrText xml:space="preserve"> HYPERLINK \l "_Toc1059049423" </w:instrText>
          </w:r>
          <w:r>
            <w:fldChar w:fldCharType="separate"/>
          </w:r>
          <w:r>
            <w:rPr>
              <w:rFonts w:ascii="黑体" w:hAnsi="黑体" w:eastAsia="黑体" w:cs="黑体"/>
              <w:bCs/>
              <w:szCs w:val="32"/>
            </w:rPr>
            <w:t>四、口笔译教学与研究论坛</w:t>
          </w:r>
          <w:r>
            <w:tab/>
          </w:r>
          <w:r>
            <w:fldChar w:fldCharType="begin"/>
          </w:r>
          <w:r>
            <w:instrText xml:space="preserve"> PAGEREF _Toc1059049423 \h </w:instrText>
          </w:r>
          <w:r>
            <w:fldChar w:fldCharType="separate"/>
          </w:r>
          <w:r>
            <w:t>3</w:t>
          </w:r>
          <w:r>
            <w:fldChar w:fldCharType="end"/>
          </w:r>
          <w:r>
            <w:fldChar w:fldCharType="end"/>
          </w:r>
        </w:p>
        <w:p w14:paraId="3D54A1CD">
          <w:pPr>
            <w:pStyle w:val="11"/>
            <w:tabs>
              <w:tab w:val="right" w:leader="dot" w:pos="9026"/>
            </w:tabs>
            <w:rPr>
              <w:rFonts w:hint="eastAsia"/>
            </w:rPr>
          </w:pPr>
          <w:r>
            <w:fldChar w:fldCharType="begin"/>
          </w:r>
          <w:r>
            <w:instrText xml:space="preserve"> HYPERLINK \l "_Toc1099186025" </w:instrText>
          </w:r>
          <w:r>
            <w:fldChar w:fldCharType="separate"/>
          </w:r>
          <w:r>
            <w:rPr>
              <w:rFonts w:ascii="黑体" w:hAnsi="黑体" w:eastAsia="黑体" w:cs="黑体"/>
              <w:bCs/>
              <w:szCs w:val="32"/>
            </w:rPr>
            <w:t>五、省级翻译赛事</w:t>
          </w:r>
          <w:r>
            <w:tab/>
          </w:r>
          <w:r>
            <w:fldChar w:fldCharType="begin"/>
          </w:r>
          <w:r>
            <w:instrText xml:space="preserve"> PAGEREF _Toc1099186025 \h </w:instrText>
          </w:r>
          <w:r>
            <w:fldChar w:fldCharType="separate"/>
          </w:r>
          <w:r>
            <w:t>3</w:t>
          </w:r>
          <w:r>
            <w:fldChar w:fldCharType="end"/>
          </w:r>
          <w:r>
            <w:fldChar w:fldCharType="end"/>
          </w:r>
        </w:p>
        <w:p w14:paraId="5A02774A">
          <w:pPr>
            <w:pStyle w:val="13"/>
            <w:tabs>
              <w:tab w:val="right" w:leader="dot" w:pos="9026"/>
            </w:tabs>
            <w:ind w:left="440"/>
            <w:rPr>
              <w:rFonts w:hint="eastAsia"/>
            </w:rPr>
          </w:pPr>
          <w:r>
            <w:fldChar w:fldCharType="begin"/>
          </w:r>
          <w:r>
            <w:instrText xml:space="preserve"> HYPERLINK \l "_Toc1365190681" </w:instrText>
          </w:r>
          <w:r>
            <w:fldChar w:fldCharType="separate"/>
          </w:r>
          <w:r>
            <w:rPr>
              <w:rFonts w:ascii="黑体" w:hAnsi="黑体" w:eastAsia="黑体" w:cs="黑体"/>
              <w:bCs/>
              <w:szCs w:val="28"/>
            </w:rPr>
            <w:t>（一）安徽省大学生翻译大赛</w:t>
          </w:r>
          <w:r>
            <w:tab/>
          </w:r>
          <w:r>
            <w:fldChar w:fldCharType="begin"/>
          </w:r>
          <w:r>
            <w:instrText xml:space="preserve"> PAGEREF _Toc1365190681 \h </w:instrText>
          </w:r>
          <w:r>
            <w:fldChar w:fldCharType="separate"/>
          </w:r>
          <w:r>
            <w:t>3</w:t>
          </w:r>
          <w:r>
            <w:fldChar w:fldCharType="end"/>
          </w:r>
          <w:r>
            <w:fldChar w:fldCharType="end"/>
          </w:r>
        </w:p>
        <w:p w14:paraId="63755D6D">
          <w:pPr>
            <w:pStyle w:val="13"/>
            <w:tabs>
              <w:tab w:val="right" w:leader="dot" w:pos="9026"/>
            </w:tabs>
            <w:ind w:left="440"/>
            <w:rPr>
              <w:rFonts w:hint="eastAsia"/>
            </w:rPr>
          </w:pPr>
          <w:r>
            <w:fldChar w:fldCharType="begin"/>
          </w:r>
          <w:r>
            <w:instrText xml:space="preserve"> HYPERLINK \l "_Toc1229225755" </w:instrText>
          </w:r>
          <w:r>
            <w:fldChar w:fldCharType="separate"/>
          </w:r>
          <w:r>
            <w:rPr>
              <w:rFonts w:ascii="黑体" w:hAnsi="黑体" w:eastAsia="黑体" w:cs="黑体"/>
              <w:bCs/>
              <w:szCs w:val="28"/>
            </w:rPr>
            <w:t>（</w:t>
          </w:r>
          <w:r>
            <w:rPr>
              <w:rFonts w:hint="eastAsia" w:ascii="黑体" w:hAnsi="黑体" w:eastAsia="黑体" w:cs="黑体"/>
              <w:bCs/>
              <w:szCs w:val="28"/>
            </w:rPr>
            <w:t>二</w:t>
          </w:r>
          <w:r>
            <w:rPr>
              <w:rFonts w:ascii="黑体" w:hAnsi="黑体" w:eastAsia="黑体" w:cs="黑体"/>
              <w:bCs/>
              <w:szCs w:val="28"/>
            </w:rPr>
            <w:t>）学生获奖亮点</w:t>
          </w:r>
          <w:r>
            <w:tab/>
          </w:r>
          <w:r>
            <w:fldChar w:fldCharType="begin"/>
          </w:r>
          <w:r>
            <w:instrText xml:space="preserve"> PAGEREF _Toc1229225755 \h </w:instrText>
          </w:r>
          <w:r>
            <w:fldChar w:fldCharType="separate"/>
          </w:r>
          <w:r>
            <w:t>3</w:t>
          </w:r>
          <w:r>
            <w:fldChar w:fldCharType="end"/>
          </w:r>
          <w:r>
            <w:fldChar w:fldCharType="end"/>
          </w:r>
        </w:p>
        <w:p w14:paraId="671D88F2">
          <w:pPr>
            <w:pStyle w:val="11"/>
            <w:tabs>
              <w:tab w:val="right" w:leader="dot" w:pos="9026"/>
            </w:tabs>
            <w:rPr>
              <w:rFonts w:hint="eastAsia"/>
            </w:rPr>
          </w:pPr>
          <w:r>
            <w:fldChar w:fldCharType="begin"/>
          </w:r>
          <w:r>
            <w:instrText xml:space="preserve"> HYPERLINK \l "_Toc804580145" </w:instrText>
          </w:r>
          <w:r>
            <w:fldChar w:fldCharType="separate"/>
          </w:r>
          <w:r>
            <w:rPr>
              <w:rFonts w:ascii="黑体" w:hAnsi="黑体" w:eastAsia="黑体" w:cs="黑体"/>
              <w:bCs/>
              <w:szCs w:val="32"/>
            </w:rPr>
            <w:t>六、翻译课程资源库建设</w:t>
          </w:r>
          <w:r>
            <w:tab/>
          </w:r>
          <w:r>
            <w:fldChar w:fldCharType="begin"/>
          </w:r>
          <w:r>
            <w:instrText xml:space="preserve"> PAGEREF _Toc804580145 \h </w:instrText>
          </w:r>
          <w:r>
            <w:fldChar w:fldCharType="separate"/>
          </w:r>
          <w:r>
            <w:t>5</w:t>
          </w:r>
          <w:r>
            <w:fldChar w:fldCharType="end"/>
          </w:r>
          <w:r>
            <w:fldChar w:fldCharType="end"/>
          </w:r>
        </w:p>
        <w:p w14:paraId="18CF3F14">
          <w:pPr>
            <w:pStyle w:val="13"/>
            <w:tabs>
              <w:tab w:val="right" w:leader="dot" w:pos="9026"/>
            </w:tabs>
            <w:ind w:left="440"/>
            <w:rPr>
              <w:rFonts w:hint="eastAsia"/>
            </w:rPr>
          </w:pPr>
          <w:r>
            <w:fldChar w:fldCharType="begin"/>
          </w:r>
          <w:r>
            <w:instrText xml:space="preserve"> HYPERLINK \l "_Toc2021455503" </w:instrText>
          </w:r>
          <w:r>
            <w:fldChar w:fldCharType="separate"/>
          </w:r>
          <w:r>
            <w:rPr>
              <w:rFonts w:ascii="黑体" w:hAnsi="黑体" w:eastAsia="黑体" w:cs="黑体"/>
              <w:bCs/>
              <w:szCs w:val="28"/>
            </w:rPr>
            <w:t>（一）国家级与省级课程建设</w:t>
          </w:r>
          <w:r>
            <w:tab/>
          </w:r>
          <w:r>
            <w:fldChar w:fldCharType="begin"/>
          </w:r>
          <w:r>
            <w:instrText xml:space="preserve"> PAGEREF _Toc2021455503 \h </w:instrText>
          </w:r>
          <w:r>
            <w:fldChar w:fldCharType="separate"/>
          </w:r>
          <w:r>
            <w:t>5</w:t>
          </w:r>
          <w:r>
            <w:fldChar w:fldCharType="end"/>
          </w:r>
          <w:r>
            <w:fldChar w:fldCharType="end"/>
          </w:r>
        </w:p>
        <w:p w14:paraId="16DE0B9F">
          <w:pPr>
            <w:pStyle w:val="13"/>
            <w:tabs>
              <w:tab w:val="right" w:leader="dot" w:pos="9026"/>
            </w:tabs>
            <w:ind w:left="440"/>
            <w:rPr>
              <w:rFonts w:hint="eastAsia"/>
            </w:rPr>
          </w:pPr>
          <w:r>
            <w:fldChar w:fldCharType="begin"/>
          </w:r>
          <w:r>
            <w:instrText xml:space="preserve"> HYPERLINK \l "_Toc1411343381" </w:instrText>
          </w:r>
          <w:r>
            <w:fldChar w:fldCharType="separate"/>
          </w:r>
          <w:r>
            <w:rPr>
              <w:rFonts w:ascii="黑体" w:hAnsi="黑体" w:eastAsia="黑体" w:cs="黑体"/>
              <w:bCs/>
              <w:szCs w:val="28"/>
            </w:rPr>
            <w:t>（二）特色课程建设</w:t>
          </w:r>
          <w:r>
            <w:tab/>
          </w:r>
          <w:r>
            <w:fldChar w:fldCharType="begin"/>
          </w:r>
          <w:r>
            <w:instrText xml:space="preserve"> PAGEREF _Toc1411343381 \h </w:instrText>
          </w:r>
          <w:r>
            <w:fldChar w:fldCharType="separate"/>
          </w:r>
          <w:r>
            <w:t>6</w:t>
          </w:r>
          <w:r>
            <w:fldChar w:fldCharType="end"/>
          </w:r>
          <w:r>
            <w:fldChar w:fldCharType="end"/>
          </w:r>
        </w:p>
        <w:p w14:paraId="6C8DE997">
          <w:pPr>
            <w:pStyle w:val="11"/>
            <w:tabs>
              <w:tab w:val="right" w:leader="dot" w:pos="9026"/>
            </w:tabs>
            <w:rPr>
              <w:rFonts w:hint="eastAsia"/>
            </w:rPr>
          </w:pPr>
          <w:r>
            <w:fldChar w:fldCharType="begin"/>
          </w:r>
          <w:r>
            <w:instrText xml:space="preserve"> HYPERLINK \l "_Toc1491323352" </w:instrText>
          </w:r>
          <w:r>
            <w:fldChar w:fldCharType="separate"/>
          </w:r>
          <w:r>
            <w:rPr>
              <w:rFonts w:ascii="黑体" w:hAnsi="黑体" w:eastAsia="黑体" w:cs="黑体"/>
              <w:bCs/>
              <w:szCs w:val="32"/>
            </w:rPr>
            <w:t>七、翻译教学案例库建设</w:t>
          </w:r>
          <w:r>
            <w:tab/>
          </w:r>
          <w:r>
            <w:fldChar w:fldCharType="begin"/>
          </w:r>
          <w:r>
            <w:instrText xml:space="preserve"> PAGEREF _Toc1491323352 \h </w:instrText>
          </w:r>
          <w:r>
            <w:fldChar w:fldCharType="separate"/>
          </w:r>
          <w:r>
            <w:t>6</w:t>
          </w:r>
          <w:r>
            <w:fldChar w:fldCharType="end"/>
          </w:r>
          <w:r>
            <w:fldChar w:fldCharType="end"/>
          </w:r>
        </w:p>
        <w:p w14:paraId="5C30A138">
          <w:pPr>
            <w:pStyle w:val="11"/>
            <w:tabs>
              <w:tab w:val="right" w:leader="dot" w:pos="9026"/>
            </w:tabs>
            <w:rPr>
              <w:rFonts w:hint="eastAsia"/>
            </w:rPr>
          </w:pPr>
          <w:r>
            <w:fldChar w:fldCharType="begin"/>
          </w:r>
          <w:r>
            <w:instrText xml:space="preserve"> HYPERLINK \l "_Toc1389932927" </w:instrText>
          </w:r>
          <w:r>
            <w:fldChar w:fldCharType="separate"/>
          </w:r>
          <w:r>
            <w:rPr>
              <w:rFonts w:ascii="黑体" w:hAnsi="黑体" w:eastAsia="黑体" w:cs="黑体"/>
              <w:bCs/>
              <w:szCs w:val="32"/>
            </w:rPr>
            <w:t>八、语言服务联盟基地活动</w:t>
          </w:r>
          <w:r>
            <w:tab/>
          </w:r>
          <w:r>
            <w:fldChar w:fldCharType="begin"/>
          </w:r>
          <w:r>
            <w:instrText xml:space="preserve"> PAGEREF _Toc1389932927 \h </w:instrText>
          </w:r>
          <w:r>
            <w:fldChar w:fldCharType="separate"/>
          </w:r>
          <w:r>
            <w:t>8</w:t>
          </w:r>
          <w:r>
            <w:fldChar w:fldCharType="end"/>
          </w:r>
          <w:r>
            <w:fldChar w:fldCharType="end"/>
          </w:r>
        </w:p>
        <w:p w14:paraId="6A03D131">
          <w:pPr>
            <w:pStyle w:val="13"/>
            <w:tabs>
              <w:tab w:val="right" w:leader="dot" w:pos="9026"/>
            </w:tabs>
            <w:ind w:left="440"/>
            <w:rPr>
              <w:rFonts w:hint="eastAsia"/>
            </w:rPr>
          </w:pPr>
          <w:r>
            <w:fldChar w:fldCharType="begin"/>
          </w:r>
          <w:r>
            <w:instrText xml:space="preserve"> HYPERLINK \l "_Toc275592023" </w:instrText>
          </w:r>
          <w:r>
            <w:fldChar w:fldCharType="separate"/>
          </w:r>
          <w:r>
            <w:rPr>
              <w:rFonts w:ascii="黑体" w:hAnsi="黑体" w:eastAsia="黑体" w:cs="黑体"/>
              <w:bCs/>
              <w:szCs w:val="28"/>
            </w:rPr>
            <w:t>（一）校企合作与语言服务</w:t>
          </w:r>
          <w:r>
            <w:tab/>
          </w:r>
          <w:r>
            <w:fldChar w:fldCharType="begin"/>
          </w:r>
          <w:r>
            <w:instrText xml:space="preserve"> PAGEREF _Toc275592023 \h </w:instrText>
          </w:r>
          <w:r>
            <w:fldChar w:fldCharType="separate"/>
          </w:r>
          <w:r>
            <w:t>8</w:t>
          </w:r>
          <w:r>
            <w:fldChar w:fldCharType="end"/>
          </w:r>
          <w:r>
            <w:fldChar w:fldCharType="end"/>
          </w:r>
        </w:p>
        <w:p w14:paraId="3B4196E7">
          <w:pPr>
            <w:pStyle w:val="13"/>
            <w:tabs>
              <w:tab w:val="right" w:leader="dot" w:pos="9026"/>
            </w:tabs>
            <w:ind w:left="440"/>
            <w:rPr>
              <w:rFonts w:hint="eastAsia"/>
            </w:rPr>
          </w:pPr>
          <w:r>
            <w:fldChar w:fldCharType="begin"/>
          </w:r>
          <w:r>
            <w:instrText xml:space="preserve"> HYPERLINK \l "_Toc1900387629" </w:instrText>
          </w:r>
          <w:r>
            <w:fldChar w:fldCharType="separate"/>
          </w:r>
          <w:r>
            <w:rPr>
              <w:rFonts w:ascii="黑体" w:hAnsi="黑体" w:eastAsia="黑体" w:cs="黑体"/>
              <w:bCs/>
              <w:szCs w:val="28"/>
            </w:rPr>
            <w:t>（二）重大翻译项目</w:t>
          </w:r>
          <w:r>
            <w:tab/>
          </w:r>
          <w:r>
            <w:fldChar w:fldCharType="begin"/>
          </w:r>
          <w:r>
            <w:instrText xml:space="preserve"> PAGEREF _Toc1900387629 \h </w:instrText>
          </w:r>
          <w:r>
            <w:fldChar w:fldCharType="separate"/>
          </w:r>
          <w:r>
            <w:t>8</w:t>
          </w:r>
          <w:r>
            <w:fldChar w:fldCharType="end"/>
          </w:r>
          <w:r>
            <w:fldChar w:fldCharType="end"/>
          </w:r>
        </w:p>
        <w:p w14:paraId="6960B5AB">
          <w:pPr>
            <w:pStyle w:val="13"/>
            <w:tabs>
              <w:tab w:val="right" w:leader="dot" w:pos="9026"/>
            </w:tabs>
            <w:ind w:left="440"/>
            <w:rPr>
              <w:rFonts w:hint="eastAsia"/>
            </w:rPr>
          </w:pPr>
          <w:r>
            <w:fldChar w:fldCharType="begin"/>
          </w:r>
          <w:r>
            <w:instrText xml:space="preserve"> HYPERLINK \l "_Toc290598772" </w:instrText>
          </w:r>
          <w:r>
            <w:fldChar w:fldCharType="separate"/>
          </w:r>
          <w:r>
            <w:rPr>
              <w:rFonts w:hint="eastAsia" w:ascii="黑体" w:hAnsi="黑体" w:eastAsia="黑体" w:cs="黑体"/>
              <w:bCs/>
              <w:szCs w:val="28"/>
            </w:rPr>
            <w:t>（三）特色平台建设与品牌成果</w:t>
          </w:r>
          <w:r>
            <w:tab/>
          </w:r>
          <w:r>
            <w:fldChar w:fldCharType="begin"/>
          </w:r>
          <w:r>
            <w:instrText xml:space="preserve"> PAGEREF _Toc290598772 \h </w:instrText>
          </w:r>
          <w:r>
            <w:fldChar w:fldCharType="separate"/>
          </w:r>
          <w:r>
            <w:t>8</w:t>
          </w:r>
          <w:r>
            <w:fldChar w:fldCharType="end"/>
          </w:r>
          <w:r>
            <w:fldChar w:fldCharType="end"/>
          </w:r>
        </w:p>
        <w:p w14:paraId="31602B79">
          <w:pPr>
            <w:pStyle w:val="13"/>
            <w:tabs>
              <w:tab w:val="right" w:leader="dot" w:pos="9026"/>
            </w:tabs>
            <w:ind w:left="440"/>
            <w:rPr>
              <w:rFonts w:hint="eastAsia"/>
            </w:rPr>
          </w:pPr>
          <w:r>
            <w:fldChar w:fldCharType="begin"/>
          </w:r>
          <w:r>
            <w:instrText xml:space="preserve"> HYPERLINK \l "_Toc715747726" </w:instrText>
          </w:r>
          <w:r>
            <w:fldChar w:fldCharType="separate"/>
          </w:r>
          <w:r>
            <w:rPr>
              <w:rFonts w:ascii="黑体" w:hAnsi="黑体" w:eastAsia="黑体" w:cs="黑体"/>
              <w:bCs/>
              <w:szCs w:val="28"/>
            </w:rPr>
            <w:t>（</w:t>
          </w:r>
          <w:r>
            <w:rPr>
              <w:rFonts w:hint="eastAsia" w:ascii="黑体" w:hAnsi="黑体" w:eastAsia="黑体" w:cs="黑体"/>
              <w:bCs/>
              <w:szCs w:val="28"/>
            </w:rPr>
            <w:t>四</w:t>
          </w:r>
          <w:r>
            <w:rPr>
              <w:rFonts w:ascii="黑体" w:hAnsi="黑体" w:eastAsia="黑体" w:cs="黑体"/>
              <w:bCs/>
              <w:szCs w:val="28"/>
            </w:rPr>
            <w:t>）科研与教学成果</w:t>
          </w:r>
          <w:r>
            <w:tab/>
          </w:r>
          <w:r>
            <w:fldChar w:fldCharType="begin"/>
          </w:r>
          <w:r>
            <w:instrText xml:space="preserve"> PAGEREF _Toc715747726 \h </w:instrText>
          </w:r>
          <w:r>
            <w:fldChar w:fldCharType="separate"/>
          </w:r>
          <w:r>
            <w:t>9</w:t>
          </w:r>
          <w:r>
            <w:fldChar w:fldCharType="end"/>
          </w:r>
          <w:r>
            <w:fldChar w:fldCharType="end"/>
          </w:r>
        </w:p>
        <w:p w14:paraId="18911F67">
          <w:pPr>
            <w:pStyle w:val="13"/>
            <w:tabs>
              <w:tab w:val="right" w:leader="dot" w:pos="9026"/>
            </w:tabs>
            <w:ind w:left="440"/>
            <w:rPr>
              <w:rFonts w:hint="eastAsia"/>
            </w:rPr>
          </w:pPr>
          <w:r>
            <w:fldChar w:fldCharType="begin"/>
          </w:r>
          <w:r>
            <w:instrText xml:space="preserve"> HYPERLINK \l "_Toc1516124035" </w:instrText>
          </w:r>
          <w:r>
            <w:fldChar w:fldCharType="separate"/>
          </w:r>
          <w:r>
            <w:rPr>
              <w:rFonts w:ascii="黑体" w:hAnsi="黑体" w:eastAsia="黑体" w:cs="黑体"/>
              <w:bCs/>
              <w:szCs w:val="28"/>
            </w:rPr>
            <w:t>（</w:t>
          </w:r>
          <w:r>
            <w:rPr>
              <w:rFonts w:hint="eastAsia" w:ascii="黑体" w:hAnsi="黑体" w:eastAsia="黑体" w:cs="黑体"/>
              <w:bCs/>
              <w:szCs w:val="28"/>
            </w:rPr>
            <w:t>五</w:t>
          </w:r>
          <w:r>
            <w:rPr>
              <w:rFonts w:ascii="黑体" w:hAnsi="黑体" w:eastAsia="黑体" w:cs="黑体"/>
              <w:bCs/>
              <w:szCs w:val="28"/>
            </w:rPr>
            <w:t>）人才培养与就业</w:t>
          </w:r>
          <w:r>
            <w:tab/>
          </w:r>
          <w:r>
            <w:fldChar w:fldCharType="begin"/>
          </w:r>
          <w:r>
            <w:instrText xml:space="preserve"> PAGEREF _Toc1516124035 \h </w:instrText>
          </w:r>
          <w:r>
            <w:fldChar w:fldCharType="separate"/>
          </w:r>
          <w:r>
            <w:t>10</w:t>
          </w:r>
          <w:r>
            <w:fldChar w:fldCharType="end"/>
          </w:r>
          <w:r>
            <w:fldChar w:fldCharType="end"/>
          </w:r>
        </w:p>
        <w:p w14:paraId="3CDB3094">
          <w:pPr>
            <w:pStyle w:val="11"/>
            <w:tabs>
              <w:tab w:val="right" w:leader="dot" w:pos="9026"/>
            </w:tabs>
            <w:rPr>
              <w:rFonts w:hint="eastAsia"/>
            </w:rPr>
          </w:pPr>
          <w:r>
            <w:fldChar w:fldCharType="begin"/>
          </w:r>
          <w:r>
            <w:instrText xml:space="preserve"> HYPERLINK \l "_Toc1603184590" </w:instrText>
          </w:r>
          <w:r>
            <w:fldChar w:fldCharType="separate"/>
          </w:r>
          <w:r>
            <w:rPr>
              <w:rFonts w:ascii="黑体" w:hAnsi="黑体" w:eastAsia="黑体" w:cs="黑体"/>
              <w:bCs/>
              <w:szCs w:val="32"/>
            </w:rPr>
            <w:t>九、学术交流与师资建设</w:t>
          </w:r>
          <w:r>
            <w:tab/>
          </w:r>
          <w:r>
            <w:fldChar w:fldCharType="begin"/>
          </w:r>
          <w:r>
            <w:instrText xml:space="preserve"> PAGEREF _Toc1603184590 \h </w:instrText>
          </w:r>
          <w:r>
            <w:fldChar w:fldCharType="separate"/>
          </w:r>
          <w:r>
            <w:t>11</w:t>
          </w:r>
          <w:r>
            <w:fldChar w:fldCharType="end"/>
          </w:r>
          <w:r>
            <w:fldChar w:fldCharType="end"/>
          </w:r>
        </w:p>
        <w:p w14:paraId="57803C86">
          <w:pPr>
            <w:pStyle w:val="11"/>
            <w:tabs>
              <w:tab w:val="right" w:leader="dot" w:pos="9026"/>
            </w:tabs>
            <w:rPr>
              <w:rFonts w:hint="eastAsia"/>
            </w:rPr>
          </w:pPr>
          <w:r>
            <w:fldChar w:fldCharType="begin"/>
          </w:r>
          <w:r>
            <w:instrText xml:space="preserve"> HYPERLINK \l "_Toc246085221" </w:instrText>
          </w:r>
          <w:r>
            <w:fldChar w:fldCharType="separate"/>
          </w:r>
          <w:r>
            <w:rPr>
              <w:rFonts w:ascii="黑体" w:hAnsi="黑体" w:eastAsia="黑体" w:cs="黑体"/>
              <w:bCs/>
              <w:szCs w:val="32"/>
            </w:rPr>
            <w:t>十、存在的问题与挑战</w:t>
          </w:r>
          <w:r>
            <w:tab/>
          </w:r>
          <w:r>
            <w:fldChar w:fldCharType="begin"/>
          </w:r>
          <w:r>
            <w:instrText xml:space="preserve"> PAGEREF _Toc246085221 \h </w:instrText>
          </w:r>
          <w:r>
            <w:fldChar w:fldCharType="separate"/>
          </w:r>
          <w:r>
            <w:t>11</w:t>
          </w:r>
          <w:r>
            <w:fldChar w:fldCharType="end"/>
          </w:r>
          <w:r>
            <w:fldChar w:fldCharType="end"/>
          </w:r>
        </w:p>
        <w:p w14:paraId="704C6CB9">
          <w:pPr>
            <w:spacing w:before="400" w:after="200"/>
            <w:jc w:val="left"/>
            <w:rPr>
              <w:rFonts w:hint="eastAsia" w:ascii="黑体" w:hAnsi="黑体" w:eastAsia="黑体" w:cs="黑体"/>
              <w:b/>
              <w:bCs/>
              <w:color w:val="1F4E79"/>
            </w:rPr>
          </w:pPr>
          <w:r>
            <w:rPr>
              <w:rFonts w:ascii="黑体" w:hAnsi="黑体" w:eastAsia="黑体" w:cs="黑体"/>
              <w:b/>
              <w:bCs/>
              <w:color w:val="1F4E79"/>
            </w:rPr>
            <w:t>下篇：2026年工作计划</w:t>
          </w:r>
        </w:p>
        <w:p w14:paraId="60496A0F">
          <w:pPr>
            <w:pStyle w:val="11"/>
            <w:tabs>
              <w:tab w:val="right" w:leader="dot" w:pos="9026"/>
            </w:tabs>
            <w:rPr>
              <w:rFonts w:hint="eastAsia"/>
            </w:rPr>
          </w:pPr>
          <w:r>
            <w:fldChar w:fldCharType="begin"/>
          </w:r>
          <w:r>
            <w:instrText xml:space="preserve"> HYPERLINK \l "_Toc2048288872" </w:instrText>
          </w:r>
          <w:r>
            <w:fldChar w:fldCharType="separate"/>
          </w:r>
          <w:r>
            <w:rPr>
              <w:rFonts w:ascii="黑体" w:hAnsi="黑体" w:eastAsia="黑体" w:cs="黑体"/>
              <w:bCs/>
              <w:szCs w:val="32"/>
            </w:rPr>
            <w:t>一、总体思路</w:t>
          </w:r>
          <w:r>
            <w:tab/>
          </w:r>
          <w:r>
            <w:fldChar w:fldCharType="begin"/>
          </w:r>
          <w:r>
            <w:instrText xml:space="preserve"> PAGEREF _Toc2048288872 \h </w:instrText>
          </w:r>
          <w:r>
            <w:fldChar w:fldCharType="separate"/>
          </w:r>
          <w:r>
            <w:t>12</w:t>
          </w:r>
          <w:r>
            <w:fldChar w:fldCharType="end"/>
          </w:r>
          <w:r>
            <w:fldChar w:fldCharType="end"/>
          </w:r>
        </w:p>
        <w:p w14:paraId="5B47AC61">
          <w:pPr>
            <w:pStyle w:val="11"/>
            <w:tabs>
              <w:tab w:val="right" w:leader="dot" w:pos="9026"/>
            </w:tabs>
            <w:rPr>
              <w:rFonts w:hint="eastAsia"/>
            </w:rPr>
          </w:pPr>
          <w:r>
            <w:fldChar w:fldCharType="begin"/>
          </w:r>
          <w:r>
            <w:instrText xml:space="preserve"> HYPERLINK \l "_Toc1428210294" </w:instrText>
          </w:r>
          <w:r>
            <w:fldChar w:fldCharType="separate"/>
          </w:r>
          <w:r>
            <w:rPr>
              <w:rFonts w:ascii="黑体" w:hAnsi="黑体" w:eastAsia="黑体" w:cs="黑体"/>
              <w:bCs/>
              <w:szCs w:val="32"/>
            </w:rPr>
            <w:t>二、重点工作部署</w:t>
          </w:r>
          <w:r>
            <w:tab/>
          </w:r>
          <w:r>
            <w:fldChar w:fldCharType="begin"/>
          </w:r>
          <w:r>
            <w:instrText xml:space="preserve"> PAGEREF _Toc1428210294 \h </w:instrText>
          </w:r>
          <w:r>
            <w:fldChar w:fldCharType="separate"/>
          </w:r>
          <w:r>
            <w:t>12</w:t>
          </w:r>
          <w:r>
            <w:fldChar w:fldCharType="end"/>
          </w:r>
          <w:r>
            <w:fldChar w:fldCharType="end"/>
          </w:r>
        </w:p>
        <w:p w14:paraId="3EC07CE1">
          <w:pPr>
            <w:pStyle w:val="13"/>
            <w:tabs>
              <w:tab w:val="right" w:leader="dot" w:pos="9026"/>
            </w:tabs>
            <w:ind w:left="440"/>
            <w:rPr>
              <w:rFonts w:hint="eastAsia"/>
            </w:rPr>
          </w:pPr>
          <w:r>
            <w:fldChar w:fldCharType="begin"/>
          </w:r>
          <w:r>
            <w:instrText xml:space="preserve"> HYPERLINK \l "_Toc1505688739" </w:instrText>
          </w:r>
          <w:r>
            <w:fldChar w:fldCharType="separate"/>
          </w:r>
          <w:r>
            <w:rPr>
              <w:rFonts w:ascii="黑体" w:hAnsi="黑体" w:eastAsia="黑体" w:cs="黑体"/>
              <w:bCs/>
              <w:szCs w:val="28"/>
            </w:rPr>
            <w:t>（一）持续深化翻译技术研修培训</w:t>
          </w:r>
          <w:r>
            <w:tab/>
          </w:r>
          <w:r>
            <w:fldChar w:fldCharType="begin"/>
          </w:r>
          <w:r>
            <w:instrText xml:space="preserve"> PAGEREF _Toc1505688739 \h </w:instrText>
          </w:r>
          <w:r>
            <w:fldChar w:fldCharType="separate"/>
          </w:r>
          <w:r>
            <w:t>12</w:t>
          </w:r>
          <w:r>
            <w:fldChar w:fldCharType="end"/>
          </w:r>
          <w:r>
            <w:fldChar w:fldCharType="end"/>
          </w:r>
        </w:p>
        <w:p w14:paraId="3A3549C3">
          <w:pPr>
            <w:pStyle w:val="13"/>
            <w:tabs>
              <w:tab w:val="right" w:leader="dot" w:pos="9026"/>
            </w:tabs>
            <w:ind w:left="440"/>
            <w:rPr>
              <w:rFonts w:hint="eastAsia"/>
            </w:rPr>
          </w:pPr>
          <w:r>
            <w:fldChar w:fldCharType="begin"/>
          </w:r>
          <w:r>
            <w:instrText xml:space="preserve"> HYPERLINK \l "_Toc163340125" </w:instrText>
          </w:r>
          <w:r>
            <w:fldChar w:fldCharType="separate"/>
          </w:r>
          <w:r>
            <w:rPr>
              <w:rFonts w:ascii="黑体" w:hAnsi="黑体" w:eastAsia="黑体" w:cs="黑体"/>
              <w:bCs/>
              <w:szCs w:val="28"/>
            </w:rPr>
            <w:t>（二）做强做优徽译大讲堂品牌</w:t>
          </w:r>
          <w:r>
            <w:tab/>
          </w:r>
          <w:r>
            <w:fldChar w:fldCharType="begin"/>
          </w:r>
          <w:r>
            <w:instrText xml:space="preserve"> PAGEREF _Toc163340125 \h </w:instrText>
          </w:r>
          <w:r>
            <w:fldChar w:fldCharType="separate"/>
          </w:r>
          <w:r>
            <w:t>12</w:t>
          </w:r>
          <w:r>
            <w:fldChar w:fldCharType="end"/>
          </w:r>
          <w:r>
            <w:fldChar w:fldCharType="end"/>
          </w:r>
        </w:p>
        <w:p w14:paraId="5C795AE4">
          <w:pPr>
            <w:pStyle w:val="13"/>
            <w:tabs>
              <w:tab w:val="right" w:leader="dot" w:pos="9026"/>
            </w:tabs>
            <w:ind w:left="440"/>
            <w:rPr>
              <w:rFonts w:hint="eastAsia"/>
            </w:rPr>
          </w:pPr>
          <w:r>
            <w:fldChar w:fldCharType="begin"/>
          </w:r>
          <w:r>
            <w:instrText xml:space="preserve"> HYPERLINK \l "_Toc773380009" </w:instrText>
          </w:r>
          <w:r>
            <w:fldChar w:fldCharType="separate"/>
          </w:r>
          <w:r>
            <w:rPr>
              <w:rFonts w:ascii="黑体" w:hAnsi="黑体" w:eastAsia="黑体" w:cs="黑体"/>
              <w:bCs/>
              <w:szCs w:val="28"/>
            </w:rPr>
            <w:t>（三）继续办好口笔译教学与研究论坛</w:t>
          </w:r>
          <w:r>
            <w:tab/>
          </w:r>
          <w:r>
            <w:fldChar w:fldCharType="begin"/>
          </w:r>
          <w:r>
            <w:instrText xml:space="preserve"> PAGEREF _Toc773380009 \h </w:instrText>
          </w:r>
          <w:r>
            <w:fldChar w:fldCharType="separate"/>
          </w:r>
          <w:r>
            <w:t>13</w:t>
          </w:r>
          <w:r>
            <w:fldChar w:fldCharType="end"/>
          </w:r>
          <w:r>
            <w:fldChar w:fldCharType="end"/>
          </w:r>
        </w:p>
        <w:p w14:paraId="37417AFF">
          <w:pPr>
            <w:pStyle w:val="13"/>
            <w:tabs>
              <w:tab w:val="right" w:leader="dot" w:pos="9026"/>
            </w:tabs>
            <w:ind w:left="440"/>
            <w:rPr>
              <w:rFonts w:hint="eastAsia"/>
            </w:rPr>
          </w:pPr>
          <w:r>
            <w:fldChar w:fldCharType="begin"/>
          </w:r>
          <w:r>
            <w:instrText xml:space="preserve"> HYPERLINK \l "_Toc1626779619" </w:instrText>
          </w:r>
          <w:r>
            <w:fldChar w:fldCharType="separate"/>
          </w:r>
          <w:r>
            <w:rPr>
              <w:rFonts w:ascii="黑体" w:hAnsi="黑体" w:eastAsia="黑体" w:cs="黑体"/>
              <w:bCs/>
              <w:szCs w:val="28"/>
            </w:rPr>
            <w:t>（四）优化提升翻译大赛质量</w:t>
          </w:r>
          <w:r>
            <w:tab/>
          </w:r>
          <w:r>
            <w:fldChar w:fldCharType="begin"/>
          </w:r>
          <w:r>
            <w:instrText xml:space="preserve"> PAGEREF _Toc1626779619 \h </w:instrText>
          </w:r>
          <w:r>
            <w:fldChar w:fldCharType="separate"/>
          </w:r>
          <w:r>
            <w:t>13</w:t>
          </w:r>
          <w:r>
            <w:fldChar w:fldCharType="end"/>
          </w:r>
          <w:r>
            <w:fldChar w:fldCharType="end"/>
          </w:r>
        </w:p>
        <w:p w14:paraId="1D38B759">
          <w:pPr>
            <w:pStyle w:val="13"/>
            <w:tabs>
              <w:tab w:val="right" w:leader="dot" w:pos="9026"/>
            </w:tabs>
            <w:ind w:left="440"/>
            <w:rPr>
              <w:rFonts w:hint="eastAsia"/>
            </w:rPr>
          </w:pPr>
          <w:r>
            <w:fldChar w:fldCharType="begin"/>
          </w:r>
          <w:r>
            <w:instrText xml:space="preserve"> HYPERLINK \l "_Toc1670746576" </w:instrText>
          </w:r>
          <w:r>
            <w:fldChar w:fldCharType="separate"/>
          </w:r>
          <w:r>
            <w:rPr>
              <w:rFonts w:ascii="黑体" w:hAnsi="黑体" w:eastAsia="黑体" w:cs="黑体"/>
              <w:bCs/>
              <w:szCs w:val="28"/>
            </w:rPr>
            <w:t>（五）加强两库建设与推广</w:t>
          </w:r>
          <w:r>
            <w:tab/>
          </w:r>
          <w:r>
            <w:fldChar w:fldCharType="begin"/>
          </w:r>
          <w:r>
            <w:instrText xml:space="preserve"> PAGEREF _Toc1670746576 \h </w:instrText>
          </w:r>
          <w:r>
            <w:fldChar w:fldCharType="separate"/>
          </w:r>
          <w:r>
            <w:t>13</w:t>
          </w:r>
          <w:r>
            <w:fldChar w:fldCharType="end"/>
          </w:r>
          <w:r>
            <w:fldChar w:fldCharType="end"/>
          </w:r>
        </w:p>
        <w:p w14:paraId="267AC0CD">
          <w:pPr>
            <w:pStyle w:val="13"/>
            <w:tabs>
              <w:tab w:val="right" w:leader="dot" w:pos="9026"/>
            </w:tabs>
            <w:ind w:left="440"/>
            <w:rPr>
              <w:rFonts w:hint="eastAsia"/>
            </w:rPr>
          </w:pPr>
          <w:r>
            <w:fldChar w:fldCharType="begin"/>
          </w:r>
          <w:r>
            <w:instrText xml:space="preserve"> HYPERLINK \l "_Toc1889018307" </w:instrText>
          </w:r>
          <w:r>
            <w:fldChar w:fldCharType="separate"/>
          </w:r>
          <w:r>
            <w:rPr>
              <w:rFonts w:ascii="黑体" w:hAnsi="黑体" w:eastAsia="黑体" w:cs="黑体"/>
              <w:bCs/>
              <w:szCs w:val="28"/>
            </w:rPr>
            <w:t>（六）拓展语言服务领域</w:t>
          </w:r>
          <w:r>
            <w:tab/>
          </w:r>
          <w:r>
            <w:fldChar w:fldCharType="begin"/>
          </w:r>
          <w:r>
            <w:instrText xml:space="preserve"> PAGEREF _Toc1889018307 \h </w:instrText>
          </w:r>
          <w:r>
            <w:fldChar w:fldCharType="separate"/>
          </w:r>
          <w:r>
            <w:t>13</w:t>
          </w:r>
          <w:r>
            <w:fldChar w:fldCharType="end"/>
          </w:r>
          <w:r>
            <w:fldChar w:fldCharType="end"/>
          </w:r>
        </w:p>
        <w:p w14:paraId="064A7F54">
          <w:pPr>
            <w:pStyle w:val="13"/>
            <w:tabs>
              <w:tab w:val="right" w:leader="dot" w:pos="9026"/>
            </w:tabs>
            <w:ind w:left="440"/>
            <w:rPr>
              <w:rFonts w:hint="eastAsia"/>
            </w:rPr>
          </w:pPr>
          <w:r>
            <w:fldChar w:fldCharType="begin"/>
          </w:r>
          <w:r>
            <w:instrText xml:space="preserve"> HYPERLINK \l "_Toc332448501" </w:instrText>
          </w:r>
          <w:r>
            <w:fldChar w:fldCharType="separate"/>
          </w:r>
          <w:r>
            <w:rPr>
              <w:rFonts w:ascii="黑体" w:hAnsi="黑体" w:eastAsia="黑体" w:cs="黑体"/>
              <w:bCs/>
              <w:szCs w:val="28"/>
            </w:rPr>
            <w:t>（七）优化工作委员会组织架构</w:t>
          </w:r>
          <w:r>
            <w:tab/>
          </w:r>
          <w:r>
            <w:fldChar w:fldCharType="begin"/>
          </w:r>
          <w:r>
            <w:instrText xml:space="preserve"> PAGEREF _Toc332448501 \h </w:instrText>
          </w:r>
          <w:r>
            <w:fldChar w:fldCharType="separate"/>
          </w:r>
          <w:r>
            <w:t>13</w:t>
          </w:r>
          <w:r>
            <w:fldChar w:fldCharType="end"/>
          </w:r>
          <w:r>
            <w:fldChar w:fldCharType="end"/>
          </w:r>
        </w:p>
        <w:p w14:paraId="37AB3B2D">
          <w:pPr>
            <w:pStyle w:val="11"/>
            <w:tabs>
              <w:tab w:val="right" w:leader="dot" w:pos="9026"/>
            </w:tabs>
            <w:rPr>
              <w:rFonts w:hint="eastAsia"/>
            </w:rPr>
          </w:pPr>
          <w:r>
            <w:fldChar w:fldCharType="begin"/>
          </w:r>
          <w:r>
            <w:instrText xml:space="preserve"> HYPERLINK \l "_Toc1856990460" </w:instrText>
          </w:r>
          <w:r>
            <w:fldChar w:fldCharType="separate"/>
          </w:r>
          <w:r>
            <w:rPr>
              <w:rFonts w:ascii="黑体" w:hAnsi="黑体" w:eastAsia="黑体" w:cs="黑体"/>
              <w:bCs/>
              <w:szCs w:val="32"/>
            </w:rPr>
            <w:t>三、2026年主要工作目标</w:t>
          </w:r>
          <w:r>
            <w:tab/>
          </w:r>
          <w:r>
            <w:fldChar w:fldCharType="begin"/>
          </w:r>
          <w:r>
            <w:instrText xml:space="preserve"> PAGEREF _Toc1856990460 \h </w:instrText>
          </w:r>
          <w:r>
            <w:fldChar w:fldCharType="separate"/>
          </w:r>
          <w:r>
            <w:t>14</w:t>
          </w:r>
          <w:r>
            <w:fldChar w:fldCharType="end"/>
          </w:r>
          <w:r>
            <w:fldChar w:fldCharType="end"/>
          </w:r>
        </w:p>
        <w:p w14:paraId="2E38AF11">
          <w:pPr>
            <w:pStyle w:val="11"/>
            <w:tabs>
              <w:tab w:val="right" w:leader="dot" w:pos="9026"/>
            </w:tabs>
            <w:rPr>
              <w:rFonts w:hint="eastAsia"/>
            </w:rPr>
          </w:pPr>
          <w:r>
            <w:fldChar w:fldCharType="begin"/>
          </w:r>
          <w:r>
            <w:instrText xml:space="preserve"> HYPERLINK \l "_Toc1058819369" </w:instrText>
          </w:r>
          <w:r>
            <w:fldChar w:fldCharType="separate"/>
          </w:r>
          <w:r>
            <w:rPr>
              <w:rFonts w:ascii="黑体" w:hAnsi="黑体" w:eastAsia="黑体" w:cs="黑体"/>
              <w:bCs/>
              <w:szCs w:val="32"/>
            </w:rPr>
            <w:t>四、结语</w:t>
          </w:r>
          <w:r>
            <w:tab/>
          </w:r>
          <w:r>
            <w:fldChar w:fldCharType="begin"/>
          </w:r>
          <w:r>
            <w:instrText xml:space="preserve"> PAGEREF _Toc1058819369 \h </w:instrText>
          </w:r>
          <w:r>
            <w:fldChar w:fldCharType="separate"/>
          </w:r>
          <w:r>
            <w:t>14</w:t>
          </w:r>
          <w:r>
            <w:fldChar w:fldCharType="end"/>
          </w:r>
          <w:r>
            <w:fldChar w:fldCharType="end"/>
          </w:r>
        </w:p>
        <w:p w14:paraId="3FD4A2DE">
          <w:pPr>
            <w:tabs>
              <w:tab w:val="right" w:leader="dot" w:pos="9026"/>
            </w:tabs>
            <w:rPr>
              <w:rFonts w:hint="eastAsia"/>
            </w:rPr>
          </w:pPr>
          <w:r>
            <w:fldChar w:fldCharType="end"/>
          </w:r>
        </w:p>
      </w:sdtContent>
    </w:sdt>
    <w:p w14:paraId="3B4F4A8B">
      <w:pPr>
        <w:rPr>
          <w:rFonts w:hint="eastAsia"/>
        </w:rPr>
        <w:sectPr>
          <w:pgSz w:w="11906" w:h="16838"/>
          <w:pgMar w:top="1440" w:right="1440" w:bottom="1440" w:left="1440" w:header="708" w:footer="708" w:gutter="0"/>
          <w:cols w:space="720" w:num="1"/>
          <w:docGrid w:linePitch="360" w:charSpace="0"/>
        </w:sectPr>
      </w:pPr>
    </w:p>
    <w:p w14:paraId="47A58045">
      <w:pPr>
        <w:spacing w:before="400" w:after="200"/>
        <w:jc w:val="center"/>
        <w:rPr>
          <w:rFonts w:hint="eastAsia"/>
          <w:sz w:val="40"/>
          <w:szCs w:val="40"/>
        </w:rPr>
      </w:pPr>
      <w:r>
        <w:rPr>
          <w:rFonts w:ascii="黑体" w:hAnsi="黑体" w:eastAsia="黑体" w:cs="黑体"/>
          <w:b/>
          <w:bCs/>
          <w:color w:val="1F4E79"/>
          <w:sz w:val="40"/>
          <w:szCs w:val="40"/>
        </w:rPr>
        <w:t>上篇：2025年工作总结</w:t>
      </w:r>
    </w:p>
    <w:p w14:paraId="6BBA6486">
      <w:pPr>
        <w:spacing w:before="100" w:after="300"/>
        <w:jc w:val="center"/>
        <w:rPr>
          <w:rFonts w:hint="eastAsia"/>
          <w:sz w:val="24"/>
          <w:szCs w:val="24"/>
        </w:rPr>
      </w:pPr>
      <w:r>
        <w:rPr>
          <w:color w:val="666666"/>
          <w:sz w:val="24"/>
          <w:szCs w:val="24"/>
        </w:rPr>
        <w:t>砥砺奋进 聚力前行 —— 翻译教学</w:t>
      </w:r>
      <w:r>
        <w:rPr>
          <w:rFonts w:hint="eastAsia"/>
          <w:color w:val="666666"/>
          <w:sz w:val="24"/>
          <w:szCs w:val="24"/>
          <w:lang w:val="en-US" w:eastAsia="zh-CN"/>
        </w:rPr>
        <w:t>研究分</w:t>
      </w:r>
      <w:r>
        <w:rPr>
          <w:color w:val="666666"/>
          <w:sz w:val="24"/>
          <w:szCs w:val="24"/>
        </w:rPr>
        <w:t>会年度工作回顾</w:t>
      </w:r>
    </w:p>
    <w:p w14:paraId="58D02C78">
      <w:pPr>
        <w:pStyle w:val="2"/>
        <w:pBdr>
          <w:bottom w:val="single" w:color="2E75B6" w:sz="4" w:space="6"/>
        </w:pBdr>
        <w:rPr>
          <w:rFonts w:hint="eastAsia"/>
        </w:rPr>
      </w:pPr>
      <w:bookmarkStart w:id="0" w:name="_Toc969926492"/>
      <w:r>
        <w:rPr>
          <w:color w:val="1F4E79"/>
        </w:rPr>
        <w:t>一、年度工作概述</w:t>
      </w:r>
      <w:bookmarkEnd w:id="0"/>
    </w:p>
    <w:p w14:paraId="4E6ABC65">
      <w:pPr>
        <w:spacing w:before="80" w:after="80" w:line="360" w:lineRule="auto"/>
        <w:ind w:firstLine="480"/>
        <w:rPr>
          <w:rFonts w:hint="eastAsia"/>
          <w:sz w:val="24"/>
          <w:szCs w:val="24"/>
        </w:rPr>
      </w:pPr>
      <w:r>
        <w:rPr>
          <w:color w:val="333333"/>
          <w:sz w:val="24"/>
          <w:szCs w:val="24"/>
        </w:rPr>
        <w:t>根据翻译教学</w:t>
      </w:r>
      <w:r>
        <w:rPr>
          <w:rFonts w:hint="eastAsia"/>
          <w:color w:val="333333"/>
          <w:sz w:val="24"/>
          <w:szCs w:val="24"/>
          <w:lang w:val="en-US" w:eastAsia="zh-CN"/>
        </w:rPr>
        <w:t>研究分</w:t>
      </w:r>
      <w:r>
        <w:rPr>
          <w:color w:val="333333"/>
          <w:sz w:val="24"/>
          <w:szCs w:val="24"/>
        </w:rPr>
        <w:t>会2024年工作推进会会议安排，2025年重点推进七大板块工作：翻译技术研修培训（安徽大学牵头）、徽译大讲堂（安徽工业大学牵头）、口笔译教学与研究论坛（安庆师范大学牵头）、安徽省大学生翻译大赛（安徽大学、译创牵头）、翻译课程资源库建设（合肥工业大学牵头）、翻译教学案例库建设（安庆师范大学牵头）、语言服务联盟基地活动（安徽译创牵头）。在省外文学会的坚强领导下，在各牵头高校和委员的共同努力下，各项工作取得积极进展。本年度共有12所MTI/BTI建设点高校及多所院校积极参与各项工作。</w:t>
      </w:r>
    </w:p>
    <w:p w14:paraId="2E8C20BE">
      <w:pPr>
        <w:spacing w:before="200" w:after="100"/>
        <w:jc w:val="center"/>
        <w:rPr>
          <w:rFonts w:hint="eastAsia"/>
          <w:sz w:val="24"/>
          <w:szCs w:val="24"/>
        </w:rPr>
      </w:pPr>
      <w:r>
        <w:rPr>
          <w:sz w:val="24"/>
          <w:szCs w:val="24"/>
        </w:rPr>
        <w:drawing>
          <wp:inline distT="0" distB="0" distL="0" distR="0">
            <wp:extent cx="5238750" cy="2952750"/>
            <wp:effectExtent l="0" t="0" r="0" b="0"/>
            <wp:docPr id="1" name="c" descr="C" tit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 descr="C" title="C"/>
                    <pic:cNvPicPr>
                      <a:picLocks noChangeAspect="1" noChangeArrowheads="1"/>
                    </pic:cNvPicPr>
                  </pic:nvPicPr>
                  <pic:blipFill>
                    <a:blip r:embed="rId6"/>
                    <a:srcRect/>
                    <a:stretch>
                      <a:fillRect/>
                    </a:stretch>
                  </pic:blipFill>
                  <pic:spPr>
                    <a:xfrm>
                      <a:off x="0" y="0"/>
                      <a:ext cx="5238750" cy="2952750"/>
                    </a:xfrm>
                    <a:prstGeom prst="rect">
                      <a:avLst/>
                    </a:prstGeom>
                  </pic:spPr>
                </pic:pic>
              </a:graphicData>
            </a:graphic>
          </wp:inline>
        </w:drawing>
      </w:r>
    </w:p>
    <w:p w14:paraId="3D4A62E3">
      <w:pPr>
        <w:spacing w:before="40" w:after="160"/>
        <w:jc w:val="center"/>
        <w:rPr>
          <w:rFonts w:hint="eastAsia"/>
          <w:sz w:val="24"/>
          <w:szCs w:val="24"/>
        </w:rPr>
      </w:pPr>
      <w:r>
        <w:rPr>
          <w:sz w:val="24"/>
          <w:szCs w:val="24"/>
        </w:rPr>
        <w:t>图1  2025年度核心数据总览（注：在线课程选课数据以万人次计）</w:t>
      </w:r>
    </w:p>
    <w:p w14:paraId="084FA010">
      <w:pPr>
        <w:pStyle w:val="2"/>
        <w:pBdr>
          <w:bottom w:val="single" w:color="2E75B6" w:sz="4" w:space="6"/>
        </w:pBdr>
        <w:rPr>
          <w:rFonts w:hint="eastAsia"/>
        </w:rPr>
      </w:pPr>
      <w:bookmarkStart w:id="1" w:name="_Toc6186667"/>
      <w:r>
        <w:rPr>
          <w:color w:val="1F4E79"/>
        </w:rPr>
        <w:t>二、翻译技术研修培训</w:t>
      </w:r>
      <w:bookmarkEnd w:id="1"/>
    </w:p>
    <w:p w14:paraId="1E7BEC31">
      <w:pPr>
        <w:spacing w:before="80" w:after="80" w:line="360" w:lineRule="auto"/>
        <w:ind w:firstLine="480"/>
        <w:rPr>
          <w:rFonts w:hint="eastAsia"/>
          <w:sz w:val="24"/>
          <w:szCs w:val="24"/>
        </w:rPr>
      </w:pPr>
      <w:r>
        <w:rPr>
          <w:color w:val="333333"/>
          <w:sz w:val="24"/>
          <w:szCs w:val="24"/>
        </w:rPr>
        <w:t>安徽</w:t>
      </w:r>
      <w:r>
        <w:rPr>
          <w:rFonts w:hint="eastAsia"/>
          <w:color w:val="333333"/>
          <w:sz w:val="24"/>
          <w:szCs w:val="24"/>
        </w:rPr>
        <w:t>省外文学会</w:t>
      </w:r>
      <w:r>
        <w:rPr>
          <w:color w:val="333333"/>
          <w:sz w:val="24"/>
          <w:szCs w:val="24"/>
        </w:rPr>
        <w:t>牵头与上海外国语大学语言科学研究院开展合作交流，采用项目制培训方式，组织省内高校翻译团队带着实际翻译项目参加培训，有效提升了参训教师的翻译技术应用能力。安徽大学在地方文化传播、翻译技术应用、跨学科融合等方面形成特色，开设了《徽文化翻译》《计算机辅助翻译》以及</w:t>
      </w:r>
      <w:r>
        <w:rPr>
          <w:i/>
          <w:iCs/>
          <w:color w:val="333333"/>
          <w:sz w:val="24"/>
          <w:szCs w:val="24"/>
        </w:rPr>
        <w:t>Python</w:t>
      </w:r>
      <w:r>
        <w:rPr>
          <w:color w:val="333333"/>
          <w:sz w:val="24"/>
          <w:szCs w:val="24"/>
        </w:rPr>
        <w:t>、</w:t>
      </w:r>
      <w:r>
        <w:rPr>
          <w:rFonts w:hint="eastAsia"/>
          <w:color w:val="333333"/>
          <w:sz w:val="24"/>
          <w:szCs w:val="24"/>
        </w:rPr>
        <w:t>《</w:t>
      </w:r>
      <w:r>
        <w:rPr>
          <w:color w:val="333333"/>
          <w:sz w:val="24"/>
          <w:szCs w:val="24"/>
        </w:rPr>
        <w:t>自然语言处理</w:t>
      </w:r>
      <w:r>
        <w:rPr>
          <w:rFonts w:hint="eastAsia"/>
          <w:color w:val="333333"/>
          <w:sz w:val="24"/>
          <w:szCs w:val="24"/>
        </w:rPr>
        <w:t>》</w:t>
      </w:r>
      <w:r>
        <w:rPr>
          <w:color w:val="333333"/>
          <w:sz w:val="24"/>
          <w:szCs w:val="24"/>
        </w:rPr>
        <w:t>等课程。</w:t>
      </w:r>
    </w:p>
    <w:p w14:paraId="5F19CD96">
      <w:pPr>
        <w:spacing w:before="80" w:after="80" w:line="360" w:lineRule="auto"/>
        <w:ind w:firstLine="480"/>
        <w:rPr>
          <w:rFonts w:hint="eastAsia"/>
          <w:sz w:val="24"/>
          <w:szCs w:val="24"/>
        </w:rPr>
      </w:pPr>
      <w:r>
        <w:rPr>
          <w:color w:val="333333"/>
          <w:sz w:val="24"/>
          <w:szCs w:val="24"/>
        </w:rPr>
        <w:t>各高校积极探索翻译技术应用，成果丰硕。安徽工程大学于2025年7月由专任教师王家银、徐鹏领衔，举办“基于Python的语言数据分析”和“基于R语言的语言数据分析”两期暑期研修班，吸引省内外50余名师生参与。安徽科技学院建设“人机共译与AI智能教育实验室”。安徽外国语学院与深圳火星语盟科技股份有限公司深度合作，引入行业导师联合授课，开设《翻译与技术》《机器翻译与译后编辑》等课程。安徽三联学院与火星语盟、传神语联网、译国译民等企业合作开展校企联合授课。淮南师范学院与科大讯飞进行深度合作，将翻译技术应用于服务地方社会经济发展。</w:t>
      </w:r>
    </w:p>
    <w:p w14:paraId="705A0617">
      <w:pPr>
        <w:spacing w:before="200" w:after="120"/>
        <w:jc w:val="center"/>
        <w:rPr>
          <w:rFonts w:hint="eastAsia"/>
          <w:sz w:val="24"/>
          <w:szCs w:val="24"/>
        </w:rPr>
      </w:pPr>
      <w:r>
        <w:rPr>
          <w:rFonts w:ascii="黑体" w:hAnsi="黑体" w:eastAsia="黑体" w:cs="黑体"/>
          <w:b/>
          <w:bCs/>
          <w:color w:val="333333"/>
          <w:sz w:val="24"/>
          <w:szCs w:val="24"/>
        </w:rPr>
        <w:t>表1  翻译技术培训与建设活动一览</w:t>
      </w:r>
    </w:p>
    <w:tbl>
      <w:tblPr>
        <w:tblStyle w:val="15"/>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00"/>
        <w:gridCol w:w="2200"/>
        <w:gridCol w:w="1800"/>
        <w:gridCol w:w="2526"/>
      </w:tblGrid>
      <w:tr w14:paraId="004D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2500"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3F10D500">
            <w:pPr>
              <w:jc w:val="center"/>
              <w:rPr>
                <w:rFonts w:hint="eastAsia"/>
                <w:sz w:val="24"/>
                <w:szCs w:val="24"/>
              </w:rPr>
            </w:pPr>
            <w:r>
              <w:rPr>
                <w:rFonts w:ascii="黑体" w:hAnsi="黑体" w:eastAsia="黑体" w:cs="黑体"/>
                <w:b/>
                <w:bCs/>
                <w:color w:val="FFFFFF"/>
                <w:sz w:val="24"/>
                <w:szCs w:val="24"/>
              </w:rPr>
              <w:t>培训/建设活动</w:t>
            </w:r>
          </w:p>
        </w:tc>
        <w:tc>
          <w:tcPr>
            <w:tcW w:w="2200"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776F8D37">
            <w:pPr>
              <w:jc w:val="center"/>
              <w:rPr>
                <w:rFonts w:hint="eastAsia"/>
                <w:sz w:val="24"/>
                <w:szCs w:val="24"/>
              </w:rPr>
            </w:pPr>
            <w:r>
              <w:rPr>
                <w:rFonts w:ascii="黑体" w:hAnsi="黑体" w:eastAsia="黑体" w:cs="黑体"/>
                <w:b/>
                <w:bCs/>
                <w:color w:val="FFFFFF"/>
                <w:sz w:val="24"/>
                <w:szCs w:val="24"/>
              </w:rPr>
              <w:t>牵头/承办单位</w:t>
            </w:r>
          </w:p>
        </w:tc>
        <w:tc>
          <w:tcPr>
            <w:tcW w:w="1800"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1C190232">
            <w:pPr>
              <w:jc w:val="center"/>
              <w:rPr>
                <w:rFonts w:hint="eastAsia"/>
                <w:sz w:val="24"/>
                <w:szCs w:val="24"/>
              </w:rPr>
            </w:pPr>
            <w:r>
              <w:rPr>
                <w:rFonts w:ascii="黑体" w:hAnsi="黑体" w:eastAsia="黑体" w:cs="黑体"/>
                <w:b/>
                <w:bCs/>
                <w:color w:val="FFFFFF"/>
                <w:sz w:val="24"/>
                <w:szCs w:val="24"/>
              </w:rPr>
              <w:t>参与规模</w:t>
            </w:r>
          </w:p>
        </w:tc>
        <w:tc>
          <w:tcPr>
            <w:tcW w:w="2526"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65CEF26D">
            <w:pPr>
              <w:jc w:val="center"/>
              <w:rPr>
                <w:rFonts w:hint="eastAsia"/>
                <w:sz w:val="24"/>
                <w:szCs w:val="24"/>
              </w:rPr>
            </w:pPr>
            <w:r>
              <w:rPr>
                <w:rFonts w:ascii="黑体" w:hAnsi="黑体" w:eastAsia="黑体" w:cs="黑体"/>
                <w:b/>
                <w:bCs/>
                <w:color w:val="FFFFFF"/>
                <w:sz w:val="24"/>
                <w:szCs w:val="24"/>
              </w:rPr>
              <w:t>时间</w:t>
            </w:r>
          </w:p>
        </w:tc>
      </w:tr>
      <w:tr w14:paraId="021F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E53EFEA">
            <w:pPr>
              <w:jc w:val="left"/>
              <w:rPr>
                <w:rFonts w:hint="eastAsia"/>
                <w:sz w:val="24"/>
                <w:szCs w:val="24"/>
              </w:rPr>
            </w:pPr>
            <w:r>
              <w:rPr>
                <w:color w:val="333333"/>
                <w:sz w:val="24"/>
                <w:szCs w:val="24"/>
              </w:rPr>
              <w:t>项目制翻译技术培训</w:t>
            </w:r>
          </w:p>
        </w:tc>
        <w:tc>
          <w:tcPr>
            <w:tcW w:w="22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008EC70">
            <w:pPr>
              <w:jc w:val="center"/>
              <w:rPr>
                <w:rFonts w:hint="eastAsia"/>
                <w:sz w:val="24"/>
                <w:szCs w:val="24"/>
              </w:rPr>
            </w:pPr>
            <w:r>
              <w:rPr>
                <w:color w:val="333333"/>
                <w:sz w:val="24"/>
                <w:szCs w:val="24"/>
              </w:rPr>
              <w:t>安徽大学/上海外国语大学</w:t>
            </w:r>
          </w:p>
        </w:tc>
        <w:tc>
          <w:tcPr>
            <w:tcW w:w="18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749C64EF">
            <w:pPr>
              <w:jc w:val="center"/>
              <w:rPr>
                <w:rFonts w:hint="eastAsia"/>
                <w:sz w:val="24"/>
                <w:szCs w:val="24"/>
              </w:rPr>
            </w:pPr>
            <w:r>
              <w:rPr>
                <w:color w:val="333333"/>
                <w:sz w:val="24"/>
                <w:szCs w:val="24"/>
              </w:rPr>
              <w:t>省内多校团队</w:t>
            </w:r>
          </w:p>
        </w:tc>
        <w:tc>
          <w:tcPr>
            <w:tcW w:w="252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0277319">
            <w:pPr>
              <w:jc w:val="center"/>
              <w:rPr>
                <w:rFonts w:hint="eastAsia"/>
                <w:sz w:val="24"/>
                <w:szCs w:val="24"/>
              </w:rPr>
            </w:pPr>
            <w:r>
              <w:rPr>
                <w:color w:val="333333"/>
                <w:sz w:val="24"/>
                <w:szCs w:val="24"/>
              </w:rPr>
              <w:t>2025年</w:t>
            </w:r>
          </w:p>
        </w:tc>
      </w:tr>
      <w:tr w14:paraId="404B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18168AD6">
            <w:pPr>
              <w:jc w:val="left"/>
              <w:rPr>
                <w:rFonts w:hint="eastAsia"/>
                <w:sz w:val="24"/>
                <w:szCs w:val="24"/>
              </w:rPr>
            </w:pPr>
            <w:r>
              <w:rPr>
                <w:color w:val="333333"/>
                <w:sz w:val="24"/>
                <w:szCs w:val="24"/>
              </w:rPr>
              <w:t>Python语言数据分析研修班</w:t>
            </w:r>
          </w:p>
        </w:tc>
        <w:tc>
          <w:tcPr>
            <w:tcW w:w="22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0B0B3A4E">
            <w:pPr>
              <w:jc w:val="center"/>
              <w:rPr>
                <w:rFonts w:hint="eastAsia"/>
                <w:sz w:val="24"/>
                <w:szCs w:val="24"/>
              </w:rPr>
            </w:pPr>
            <w:r>
              <w:rPr>
                <w:color w:val="333333"/>
                <w:sz w:val="24"/>
                <w:szCs w:val="24"/>
              </w:rPr>
              <w:t>安徽工程大学</w:t>
            </w:r>
          </w:p>
        </w:tc>
        <w:tc>
          <w:tcPr>
            <w:tcW w:w="18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1E039AAE">
            <w:pPr>
              <w:jc w:val="center"/>
              <w:rPr>
                <w:rFonts w:hint="eastAsia"/>
                <w:sz w:val="24"/>
                <w:szCs w:val="24"/>
              </w:rPr>
            </w:pPr>
            <w:r>
              <w:rPr>
                <w:color w:val="333333"/>
                <w:sz w:val="24"/>
                <w:szCs w:val="24"/>
              </w:rPr>
              <w:t>50余人</w:t>
            </w:r>
          </w:p>
        </w:tc>
        <w:tc>
          <w:tcPr>
            <w:tcW w:w="2526"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7E073BE2">
            <w:pPr>
              <w:jc w:val="center"/>
              <w:rPr>
                <w:rFonts w:hint="eastAsia"/>
                <w:sz w:val="24"/>
                <w:szCs w:val="24"/>
              </w:rPr>
            </w:pPr>
            <w:r>
              <w:rPr>
                <w:color w:val="333333"/>
                <w:sz w:val="24"/>
                <w:szCs w:val="24"/>
              </w:rPr>
              <w:t>2025年7月</w:t>
            </w:r>
          </w:p>
        </w:tc>
      </w:tr>
      <w:tr w14:paraId="7263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12B0483D">
            <w:pPr>
              <w:jc w:val="left"/>
              <w:rPr>
                <w:rFonts w:hint="eastAsia"/>
                <w:sz w:val="24"/>
                <w:szCs w:val="24"/>
              </w:rPr>
            </w:pPr>
            <w:r>
              <w:rPr>
                <w:color w:val="333333"/>
                <w:sz w:val="24"/>
                <w:szCs w:val="24"/>
              </w:rPr>
              <w:t>R语言数据分析研修班</w:t>
            </w:r>
          </w:p>
        </w:tc>
        <w:tc>
          <w:tcPr>
            <w:tcW w:w="22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0CA4F774">
            <w:pPr>
              <w:jc w:val="center"/>
              <w:rPr>
                <w:rFonts w:hint="eastAsia"/>
                <w:sz w:val="24"/>
                <w:szCs w:val="24"/>
              </w:rPr>
            </w:pPr>
            <w:r>
              <w:rPr>
                <w:color w:val="333333"/>
                <w:sz w:val="24"/>
                <w:szCs w:val="24"/>
              </w:rPr>
              <w:t>安徽工程大学</w:t>
            </w:r>
          </w:p>
        </w:tc>
        <w:tc>
          <w:tcPr>
            <w:tcW w:w="18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009EA552">
            <w:pPr>
              <w:jc w:val="center"/>
              <w:rPr>
                <w:rFonts w:hint="eastAsia"/>
                <w:sz w:val="24"/>
                <w:szCs w:val="24"/>
              </w:rPr>
            </w:pPr>
            <w:r>
              <w:rPr>
                <w:color w:val="333333"/>
                <w:sz w:val="24"/>
                <w:szCs w:val="24"/>
              </w:rPr>
              <w:t>50余人</w:t>
            </w:r>
          </w:p>
        </w:tc>
        <w:tc>
          <w:tcPr>
            <w:tcW w:w="252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0E74A217">
            <w:pPr>
              <w:jc w:val="center"/>
              <w:rPr>
                <w:rFonts w:hint="eastAsia"/>
                <w:sz w:val="24"/>
                <w:szCs w:val="24"/>
              </w:rPr>
            </w:pPr>
            <w:r>
              <w:rPr>
                <w:color w:val="333333"/>
                <w:sz w:val="24"/>
                <w:szCs w:val="24"/>
              </w:rPr>
              <w:t>2025年7月</w:t>
            </w:r>
          </w:p>
        </w:tc>
      </w:tr>
      <w:tr w14:paraId="58E3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7D4D7BDE">
            <w:pPr>
              <w:jc w:val="left"/>
              <w:rPr>
                <w:rFonts w:hint="eastAsia"/>
                <w:sz w:val="24"/>
                <w:szCs w:val="24"/>
              </w:rPr>
            </w:pPr>
            <w:r>
              <w:rPr>
                <w:color w:val="333333"/>
                <w:sz w:val="24"/>
                <w:szCs w:val="24"/>
              </w:rPr>
              <w:t>人机共译与AI智能教育实验室</w:t>
            </w:r>
          </w:p>
        </w:tc>
        <w:tc>
          <w:tcPr>
            <w:tcW w:w="22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422D320E">
            <w:pPr>
              <w:jc w:val="center"/>
              <w:rPr>
                <w:rFonts w:hint="eastAsia"/>
                <w:sz w:val="24"/>
                <w:szCs w:val="24"/>
              </w:rPr>
            </w:pPr>
            <w:r>
              <w:rPr>
                <w:color w:val="333333"/>
                <w:sz w:val="24"/>
                <w:szCs w:val="24"/>
              </w:rPr>
              <w:t>安徽科技学院</w:t>
            </w:r>
          </w:p>
        </w:tc>
        <w:tc>
          <w:tcPr>
            <w:tcW w:w="18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1B0B7276">
            <w:pPr>
              <w:jc w:val="center"/>
              <w:rPr>
                <w:rFonts w:hint="eastAsia"/>
                <w:sz w:val="24"/>
                <w:szCs w:val="24"/>
              </w:rPr>
            </w:pPr>
            <w:r>
              <w:rPr>
                <w:color w:val="333333"/>
                <w:sz w:val="24"/>
                <w:szCs w:val="24"/>
              </w:rPr>
              <w:t>全校师生</w:t>
            </w:r>
          </w:p>
        </w:tc>
        <w:tc>
          <w:tcPr>
            <w:tcW w:w="2526"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7B6EAC1">
            <w:pPr>
              <w:jc w:val="center"/>
              <w:rPr>
                <w:rFonts w:hint="eastAsia"/>
                <w:sz w:val="24"/>
                <w:szCs w:val="24"/>
              </w:rPr>
            </w:pPr>
            <w:r>
              <w:rPr>
                <w:color w:val="333333"/>
                <w:sz w:val="24"/>
                <w:szCs w:val="24"/>
              </w:rPr>
              <w:t>2025年</w:t>
            </w:r>
          </w:p>
        </w:tc>
      </w:tr>
      <w:tr w14:paraId="30F9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5189865F">
            <w:pPr>
              <w:jc w:val="left"/>
              <w:rPr>
                <w:rFonts w:hint="eastAsia"/>
                <w:sz w:val="24"/>
                <w:szCs w:val="24"/>
              </w:rPr>
            </w:pPr>
            <w:r>
              <w:rPr>
                <w:color w:val="333333"/>
                <w:sz w:val="24"/>
                <w:szCs w:val="24"/>
              </w:rPr>
              <w:t>校企翻译技术合作（火星语盟）</w:t>
            </w:r>
          </w:p>
        </w:tc>
        <w:tc>
          <w:tcPr>
            <w:tcW w:w="22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B7FDACA">
            <w:pPr>
              <w:jc w:val="center"/>
              <w:rPr>
                <w:rFonts w:hint="eastAsia"/>
                <w:sz w:val="24"/>
                <w:szCs w:val="24"/>
              </w:rPr>
            </w:pPr>
            <w:r>
              <w:rPr>
                <w:color w:val="333333"/>
                <w:sz w:val="24"/>
                <w:szCs w:val="24"/>
              </w:rPr>
              <w:t>安徽外国语学院/安徽三联学院</w:t>
            </w:r>
          </w:p>
        </w:tc>
        <w:tc>
          <w:tcPr>
            <w:tcW w:w="18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0575B013">
            <w:pPr>
              <w:jc w:val="center"/>
              <w:rPr>
                <w:rFonts w:hint="eastAsia"/>
                <w:sz w:val="24"/>
                <w:szCs w:val="24"/>
              </w:rPr>
            </w:pPr>
            <w:r>
              <w:rPr>
                <w:color w:val="333333"/>
                <w:sz w:val="24"/>
                <w:szCs w:val="24"/>
              </w:rPr>
              <w:t>在校生</w:t>
            </w:r>
          </w:p>
        </w:tc>
        <w:tc>
          <w:tcPr>
            <w:tcW w:w="252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71BF4CE6">
            <w:pPr>
              <w:jc w:val="center"/>
              <w:rPr>
                <w:rFonts w:hint="eastAsia"/>
                <w:sz w:val="24"/>
                <w:szCs w:val="24"/>
              </w:rPr>
            </w:pPr>
            <w:r>
              <w:rPr>
                <w:color w:val="333333"/>
                <w:sz w:val="24"/>
                <w:szCs w:val="24"/>
              </w:rPr>
              <w:t>2025年</w:t>
            </w:r>
          </w:p>
        </w:tc>
      </w:tr>
      <w:tr w14:paraId="1B7B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19709E16">
            <w:pPr>
              <w:jc w:val="left"/>
              <w:rPr>
                <w:rFonts w:hint="eastAsia"/>
                <w:sz w:val="24"/>
                <w:szCs w:val="24"/>
              </w:rPr>
            </w:pPr>
            <w:r>
              <w:rPr>
                <w:color w:val="333333"/>
                <w:sz w:val="24"/>
                <w:szCs w:val="24"/>
              </w:rPr>
              <w:t>科大讯飞深度合作</w:t>
            </w:r>
          </w:p>
        </w:tc>
        <w:tc>
          <w:tcPr>
            <w:tcW w:w="22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7639D25D">
            <w:pPr>
              <w:jc w:val="center"/>
              <w:rPr>
                <w:rFonts w:hint="eastAsia"/>
                <w:sz w:val="24"/>
                <w:szCs w:val="24"/>
              </w:rPr>
            </w:pPr>
            <w:r>
              <w:rPr>
                <w:color w:val="333333"/>
                <w:sz w:val="24"/>
                <w:szCs w:val="24"/>
              </w:rPr>
              <w:t>淮南师范学院</w:t>
            </w:r>
          </w:p>
        </w:tc>
        <w:tc>
          <w:tcPr>
            <w:tcW w:w="18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1B941D0E">
            <w:pPr>
              <w:jc w:val="center"/>
              <w:rPr>
                <w:rFonts w:hint="eastAsia"/>
                <w:sz w:val="24"/>
                <w:szCs w:val="24"/>
              </w:rPr>
            </w:pPr>
            <w:r>
              <w:rPr>
                <w:color w:val="333333"/>
                <w:sz w:val="24"/>
                <w:szCs w:val="24"/>
              </w:rPr>
              <w:t>在校生</w:t>
            </w:r>
          </w:p>
        </w:tc>
        <w:tc>
          <w:tcPr>
            <w:tcW w:w="2526"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41528342">
            <w:pPr>
              <w:jc w:val="center"/>
              <w:rPr>
                <w:rFonts w:hint="eastAsia"/>
                <w:sz w:val="24"/>
                <w:szCs w:val="24"/>
              </w:rPr>
            </w:pPr>
            <w:r>
              <w:rPr>
                <w:color w:val="333333"/>
                <w:sz w:val="24"/>
                <w:szCs w:val="24"/>
              </w:rPr>
              <w:t>2025年</w:t>
            </w:r>
          </w:p>
        </w:tc>
      </w:tr>
    </w:tbl>
    <w:p w14:paraId="3ECB5A04">
      <w:pPr>
        <w:pStyle w:val="2"/>
        <w:pBdr>
          <w:bottom w:val="single" w:color="2E75B6" w:sz="4" w:space="6"/>
        </w:pBdr>
        <w:rPr>
          <w:rFonts w:hint="eastAsia"/>
        </w:rPr>
      </w:pPr>
      <w:bookmarkStart w:id="2" w:name="_Toc900097213"/>
      <w:r>
        <w:rPr>
          <w:color w:val="1F4E79"/>
        </w:rPr>
        <w:t>三、徽译大讲堂</w:t>
      </w:r>
      <w:bookmarkEnd w:id="2"/>
    </w:p>
    <w:p w14:paraId="7EF82C0D">
      <w:pPr>
        <w:spacing w:before="80" w:after="80" w:line="360" w:lineRule="auto"/>
        <w:ind w:firstLine="480"/>
        <w:rPr>
          <w:rFonts w:hint="eastAsia"/>
          <w:sz w:val="24"/>
          <w:szCs w:val="24"/>
        </w:rPr>
      </w:pPr>
      <w:r>
        <w:rPr>
          <w:color w:val="333333"/>
          <w:sz w:val="24"/>
          <w:szCs w:val="24"/>
        </w:rPr>
        <w:t>安徽工业大学牵头举办徽译大讲堂系列活动，搭建了全省翻译教学交流的重要平台。2025年6月25日，安徽省第二期“徽译大讲堂”在安徽工程大学外国语学院成功举办，主题为“徽文化外译的芜湖实践”。</w:t>
      </w:r>
      <w:r>
        <w:rPr>
          <w:rFonts w:hint="eastAsia"/>
          <w:color w:val="333333"/>
          <w:sz w:val="24"/>
          <w:szCs w:val="24"/>
        </w:rPr>
        <w:t>合肥工业大学以“跨越时空的对话：从经典阐释到智能生成”为主题</w:t>
      </w:r>
      <w:r>
        <w:rPr>
          <w:color w:val="333333"/>
          <w:sz w:val="24"/>
          <w:szCs w:val="24"/>
        </w:rPr>
        <w:t>举办</w:t>
      </w:r>
      <w:r>
        <w:rPr>
          <w:rFonts w:hint="eastAsia"/>
          <w:color w:val="333333"/>
          <w:sz w:val="24"/>
          <w:szCs w:val="24"/>
        </w:rPr>
        <w:t>第三期</w:t>
      </w:r>
      <w:r>
        <w:rPr>
          <w:color w:val="333333"/>
          <w:sz w:val="24"/>
          <w:szCs w:val="24"/>
        </w:rPr>
        <w:t>徽译大讲堂活动</w:t>
      </w:r>
      <w:r>
        <w:rPr>
          <w:rFonts w:hint="eastAsia"/>
          <w:color w:val="333333"/>
          <w:sz w:val="24"/>
          <w:szCs w:val="24"/>
        </w:rPr>
        <w:t>。</w:t>
      </w:r>
      <w:r>
        <w:rPr>
          <w:color w:val="333333"/>
          <w:sz w:val="24"/>
          <w:szCs w:val="24"/>
        </w:rPr>
        <w:t>安庆师范大学以“黄梅戏文化外译的地方实践”为主题举办</w:t>
      </w:r>
      <w:r>
        <w:rPr>
          <w:rFonts w:hint="eastAsia"/>
          <w:color w:val="333333"/>
          <w:sz w:val="24"/>
          <w:szCs w:val="24"/>
        </w:rPr>
        <w:t>第四期</w:t>
      </w:r>
      <w:r>
        <w:rPr>
          <w:color w:val="333333"/>
          <w:sz w:val="24"/>
          <w:szCs w:val="24"/>
        </w:rPr>
        <w:t>徽译大讲堂活动。</w:t>
      </w:r>
    </w:p>
    <w:tbl>
      <w:tblPr>
        <w:tblStyle w:val="15"/>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026"/>
      </w:tblGrid>
      <w:tr w14:paraId="43F2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26" w:type="dxa"/>
            <w:tcBorders>
              <w:top w:val="single" w:color="2E75B6" w:sz="2" w:space="0"/>
              <w:left w:val="single" w:color="B4C6E7" w:sz="0" w:space="0"/>
              <w:bottom w:val="single" w:color="B4C6E7" w:sz="0" w:space="0"/>
              <w:right w:val="single" w:color="B4C6E7" w:sz="0" w:space="0"/>
            </w:tcBorders>
            <w:shd w:val="clear" w:color="auto" w:fill="E8F0FE"/>
            <w:tcMar>
              <w:top w:w="100" w:type="dxa"/>
              <w:left w:w="200" w:type="dxa"/>
              <w:bottom w:w="100" w:type="dxa"/>
              <w:right w:w="200" w:type="dxa"/>
            </w:tcMar>
          </w:tcPr>
          <w:p w14:paraId="0B4A84DB">
            <w:pPr>
              <w:spacing w:line="340" w:lineRule="auto"/>
              <w:rPr>
                <w:rFonts w:hint="eastAsia"/>
                <w:sz w:val="24"/>
                <w:szCs w:val="24"/>
              </w:rPr>
            </w:pPr>
            <w:r>
              <w:rPr>
                <w:color w:val="333333"/>
                <w:sz w:val="24"/>
                <w:szCs w:val="24"/>
              </w:rPr>
              <w:t>★年度亮点：2025年，安徽省翻译教学虚拟教研室正式建立，为全省翻译教学资源的共建共享、教学方法的交流互鉴提供了制度化平台。</w:t>
            </w:r>
          </w:p>
        </w:tc>
      </w:tr>
    </w:tbl>
    <w:p w14:paraId="27ADE9DB">
      <w:pPr>
        <w:pStyle w:val="2"/>
        <w:pBdr>
          <w:bottom w:val="single" w:color="2E75B6" w:sz="4" w:space="6"/>
        </w:pBdr>
        <w:rPr>
          <w:rFonts w:hint="eastAsia"/>
        </w:rPr>
      </w:pPr>
      <w:bookmarkStart w:id="3" w:name="_Toc1059049423"/>
      <w:r>
        <w:rPr>
          <w:color w:val="1F4E79"/>
        </w:rPr>
        <w:t>四、口笔译教学与研究论坛</w:t>
      </w:r>
      <w:bookmarkEnd w:id="3"/>
    </w:p>
    <w:p w14:paraId="6224547D">
      <w:pPr>
        <w:spacing w:before="80" w:after="80" w:line="360" w:lineRule="auto"/>
        <w:ind w:firstLine="480"/>
        <w:rPr>
          <w:rFonts w:hint="eastAsia"/>
          <w:sz w:val="24"/>
          <w:szCs w:val="24"/>
        </w:rPr>
      </w:pPr>
      <w:bookmarkStart w:id="4" w:name="_Hlk225409626"/>
      <w:r>
        <w:rPr>
          <w:color w:val="333333"/>
          <w:sz w:val="24"/>
          <w:szCs w:val="24"/>
        </w:rPr>
        <w:t>第六届口笔译教学与研究论坛</w:t>
      </w:r>
      <w:bookmarkEnd w:id="4"/>
      <w:r>
        <w:rPr>
          <w:color w:val="333333"/>
          <w:sz w:val="24"/>
          <w:szCs w:val="24"/>
        </w:rPr>
        <w:t>由安庆师范大学外国语学院联合池州学院外国语学院共同承办，于2025年7月4–6日在安庆成功举办，主题为“数智赋能翻译与现代语言服务”，汇集省内18所高校的120名代表。第</w:t>
      </w:r>
      <w:r>
        <w:rPr>
          <w:rFonts w:hint="eastAsia"/>
          <w:color w:val="333333"/>
          <w:sz w:val="24"/>
          <w:szCs w:val="24"/>
        </w:rPr>
        <w:t>七</w:t>
      </w:r>
      <w:r>
        <w:rPr>
          <w:color w:val="333333"/>
          <w:sz w:val="24"/>
          <w:szCs w:val="24"/>
        </w:rPr>
        <w:t>届口笔译教学与研究论坛</w:t>
      </w:r>
      <w:r>
        <w:rPr>
          <w:rFonts w:hint="eastAsia"/>
          <w:color w:val="333333"/>
          <w:sz w:val="24"/>
          <w:szCs w:val="24"/>
        </w:rPr>
        <w:t>将在2027年由淮北师范大学外国语学院承办。</w:t>
      </w:r>
    </w:p>
    <w:p w14:paraId="3BCEBD9A">
      <w:pPr>
        <w:pStyle w:val="2"/>
        <w:pBdr>
          <w:bottom w:val="single" w:color="2E75B6" w:sz="4" w:space="6"/>
        </w:pBdr>
        <w:rPr>
          <w:rFonts w:hint="eastAsia"/>
        </w:rPr>
      </w:pPr>
      <w:bookmarkStart w:id="5" w:name="_Toc1099186025"/>
      <w:r>
        <w:rPr>
          <w:color w:val="1F4E79"/>
        </w:rPr>
        <w:t>五、省级翻译赛事</w:t>
      </w:r>
      <w:bookmarkEnd w:id="5"/>
    </w:p>
    <w:p w14:paraId="137627D0">
      <w:pPr>
        <w:pStyle w:val="3"/>
        <w:ind w:firstLine="562" w:firstLineChars="200"/>
        <w:rPr>
          <w:rFonts w:hint="eastAsia"/>
          <w:color w:val="2E75B6"/>
        </w:rPr>
      </w:pPr>
      <w:bookmarkStart w:id="6" w:name="_Toc1365190681"/>
      <w:r>
        <w:rPr>
          <w:color w:val="2E75B6"/>
        </w:rPr>
        <w:t>（一）安徽省大学生翻译大赛</w:t>
      </w:r>
      <w:bookmarkEnd w:id="6"/>
    </w:p>
    <w:p w14:paraId="334490AB">
      <w:pPr>
        <w:spacing w:before="80" w:after="80" w:line="360" w:lineRule="auto"/>
        <w:ind w:firstLine="480"/>
        <w:rPr>
          <w:rFonts w:hint="eastAsia"/>
          <w:sz w:val="24"/>
          <w:szCs w:val="24"/>
        </w:rPr>
      </w:pPr>
      <w:r>
        <w:rPr>
          <w:rFonts w:hint="eastAsia"/>
          <w:color w:val="333333"/>
          <w:sz w:val="24"/>
          <w:szCs w:val="24"/>
        </w:rPr>
        <w:t>安徽省第七届大学生翻译（笔译）大赛</w:t>
      </w:r>
      <w:r>
        <w:rPr>
          <w:color w:val="333333"/>
          <w:sz w:val="24"/>
          <w:szCs w:val="24"/>
        </w:rPr>
        <w:t>由安徽大学</w:t>
      </w:r>
      <w:r>
        <w:rPr>
          <w:rFonts w:hint="eastAsia"/>
          <w:color w:val="333333"/>
          <w:sz w:val="24"/>
          <w:szCs w:val="24"/>
        </w:rPr>
        <w:t>承办</w:t>
      </w:r>
      <w:r>
        <w:rPr>
          <w:color w:val="333333"/>
          <w:sz w:val="24"/>
          <w:szCs w:val="24"/>
        </w:rPr>
        <w:t>，安徽译创协办，</w:t>
      </w:r>
      <w:r>
        <w:rPr>
          <w:rFonts w:hint="eastAsia"/>
          <w:sz w:val="24"/>
          <w:szCs w:val="24"/>
        </w:rPr>
        <w:t xml:space="preserve"> 本届大赛共吸引了42所高校2291人次参加。</w:t>
      </w:r>
    </w:p>
    <w:p w14:paraId="6E4C7CEB">
      <w:pPr>
        <w:pStyle w:val="3"/>
        <w:ind w:firstLine="562" w:firstLineChars="200"/>
        <w:rPr>
          <w:rFonts w:hint="eastAsia"/>
          <w:color w:val="2E75B6"/>
        </w:rPr>
      </w:pPr>
      <w:bookmarkStart w:id="7" w:name="_Toc1229225755"/>
      <w:r>
        <w:rPr>
          <w:color w:val="2E75B6"/>
        </w:rPr>
        <w:t>（</w:t>
      </w:r>
      <w:r>
        <w:rPr>
          <w:rFonts w:hint="eastAsia"/>
          <w:color w:val="2E75B6"/>
        </w:rPr>
        <w:t>二</w:t>
      </w:r>
      <w:r>
        <w:rPr>
          <w:color w:val="2E75B6"/>
        </w:rPr>
        <w:t>）学生获奖亮点</w:t>
      </w:r>
      <w:bookmarkEnd w:id="7"/>
    </w:p>
    <w:p w14:paraId="2C6A3119">
      <w:pPr>
        <w:spacing w:before="200" w:after="120"/>
        <w:jc w:val="center"/>
        <w:rPr>
          <w:rFonts w:hint="eastAsia"/>
          <w:sz w:val="24"/>
          <w:szCs w:val="24"/>
        </w:rPr>
      </w:pPr>
      <w:r>
        <w:rPr>
          <w:rFonts w:ascii="黑体" w:hAnsi="黑体" w:eastAsia="黑体" w:cs="黑体"/>
          <w:b/>
          <w:bCs/>
          <w:color w:val="333333"/>
          <w:sz w:val="24"/>
          <w:szCs w:val="24"/>
        </w:rPr>
        <w:t>表2  2025年各高校代表性学生获奖情况</w:t>
      </w:r>
    </w:p>
    <w:tbl>
      <w:tblPr>
        <w:tblStyle w:val="15"/>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42"/>
        <w:gridCol w:w="2118"/>
        <w:gridCol w:w="3166"/>
        <w:gridCol w:w="2000"/>
      </w:tblGrid>
      <w:tr w14:paraId="1F13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742"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70531B2A">
            <w:pPr>
              <w:jc w:val="center"/>
              <w:rPr>
                <w:rFonts w:hint="eastAsia"/>
                <w:sz w:val="24"/>
                <w:szCs w:val="24"/>
              </w:rPr>
            </w:pPr>
            <w:r>
              <w:rPr>
                <w:rFonts w:ascii="黑体" w:hAnsi="黑体" w:eastAsia="黑体" w:cs="黑体"/>
                <w:b/>
                <w:bCs/>
                <w:color w:val="FFFFFF"/>
                <w:sz w:val="24"/>
                <w:szCs w:val="24"/>
              </w:rPr>
              <w:t>院校</w:t>
            </w:r>
          </w:p>
        </w:tc>
        <w:tc>
          <w:tcPr>
            <w:tcW w:w="2118"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2C604BB6">
            <w:pPr>
              <w:jc w:val="center"/>
              <w:rPr>
                <w:rFonts w:hint="eastAsia"/>
                <w:sz w:val="24"/>
                <w:szCs w:val="24"/>
              </w:rPr>
            </w:pPr>
            <w:r>
              <w:rPr>
                <w:rFonts w:ascii="黑体" w:hAnsi="黑体" w:eastAsia="黑体" w:cs="黑体"/>
                <w:b/>
                <w:bCs/>
                <w:color w:val="FFFFFF"/>
                <w:sz w:val="24"/>
                <w:szCs w:val="24"/>
              </w:rPr>
              <w:t>获奖项目</w:t>
            </w:r>
          </w:p>
        </w:tc>
        <w:tc>
          <w:tcPr>
            <w:tcW w:w="3166"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1874707C">
            <w:pPr>
              <w:jc w:val="center"/>
              <w:rPr>
                <w:rFonts w:hint="eastAsia"/>
                <w:sz w:val="24"/>
                <w:szCs w:val="24"/>
              </w:rPr>
            </w:pPr>
            <w:r>
              <w:rPr>
                <w:rFonts w:ascii="黑体" w:hAnsi="黑体" w:eastAsia="黑体" w:cs="黑体"/>
                <w:b/>
                <w:bCs/>
                <w:color w:val="FFFFFF"/>
                <w:sz w:val="24"/>
                <w:szCs w:val="24"/>
              </w:rPr>
              <w:t>获奖等级</w:t>
            </w:r>
          </w:p>
        </w:tc>
        <w:tc>
          <w:tcPr>
            <w:tcW w:w="2000"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5D751FDA">
            <w:pPr>
              <w:jc w:val="center"/>
              <w:rPr>
                <w:rFonts w:hint="eastAsia"/>
                <w:sz w:val="24"/>
                <w:szCs w:val="24"/>
              </w:rPr>
            </w:pPr>
            <w:r>
              <w:rPr>
                <w:rFonts w:ascii="黑体" w:hAnsi="黑体" w:eastAsia="黑体" w:cs="黑体"/>
                <w:b/>
                <w:bCs/>
                <w:color w:val="FFFFFF"/>
                <w:sz w:val="24"/>
                <w:szCs w:val="24"/>
              </w:rPr>
              <w:t>备注</w:t>
            </w:r>
          </w:p>
        </w:tc>
      </w:tr>
      <w:tr w14:paraId="512C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42"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34F5356F">
            <w:pPr>
              <w:jc w:val="left"/>
              <w:rPr>
                <w:rFonts w:hint="eastAsia"/>
                <w:sz w:val="24"/>
                <w:szCs w:val="24"/>
              </w:rPr>
            </w:pPr>
            <w:r>
              <w:rPr>
                <w:color w:val="333333"/>
                <w:sz w:val="24"/>
                <w:szCs w:val="24"/>
              </w:rPr>
              <w:t>安庆师范大学</w:t>
            </w:r>
          </w:p>
        </w:tc>
        <w:tc>
          <w:tcPr>
            <w:tcW w:w="2118"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8F8953C">
            <w:pPr>
              <w:jc w:val="center"/>
              <w:rPr>
                <w:rFonts w:hint="eastAsia"/>
                <w:sz w:val="24"/>
                <w:szCs w:val="24"/>
              </w:rPr>
            </w:pPr>
            <w:r>
              <w:rPr>
                <w:color w:val="333333"/>
                <w:sz w:val="24"/>
                <w:szCs w:val="24"/>
              </w:rPr>
              <w:t>各级各类翻译奖项</w:t>
            </w:r>
          </w:p>
        </w:tc>
        <w:tc>
          <w:tcPr>
            <w:tcW w:w="316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08459011">
            <w:pPr>
              <w:jc w:val="center"/>
              <w:rPr>
                <w:rFonts w:hint="eastAsia"/>
                <w:sz w:val="24"/>
                <w:szCs w:val="24"/>
              </w:rPr>
            </w:pPr>
            <w:r>
              <w:rPr>
                <w:color w:val="333333"/>
                <w:sz w:val="24"/>
                <w:szCs w:val="24"/>
              </w:rPr>
              <w:t>共48项，省级以上35项</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9207044">
            <w:pPr>
              <w:jc w:val="center"/>
              <w:rPr>
                <w:rFonts w:hint="eastAsia"/>
                <w:sz w:val="24"/>
                <w:szCs w:val="24"/>
              </w:rPr>
            </w:pPr>
            <w:r>
              <w:rPr>
                <w:color w:val="333333"/>
                <w:sz w:val="24"/>
                <w:szCs w:val="24"/>
              </w:rPr>
              <w:t>含国才杯省赛一等奖2项</w:t>
            </w:r>
          </w:p>
        </w:tc>
      </w:tr>
      <w:tr w14:paraId="4542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42"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6B00903F">
            <w:pPr>
              <w:jc w:val="left"/>
              <w:rPr>
                <w:rFonts w:hint="eastAsia"/>
                <w:sz w:val="24"/>
                <w:szCs w:val="24"/>
              </w:rPr>
            </w:pPr>
            <w:r>
              <w:rPr>
                <w:color w:val="333333"/>
                <w:sz w:val="24"/>
                <w:szCs w:val="24"/>
              </w:rPr>
              <w:t>安庆师范大学</w:t>
            </w:r>
          </w:p>
        </w:tc>
        <w:tc>
          <w:tcPr>
            <w:tcW w:w="2118"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58361D16">
            <w:pPr>
              <w:jc w:val="center"/>
              <w:rPr>
                <w:rFonts w:hint="eastAsia"/>
                <w:sz w:val="24"/>
                <w:szCs w:val="24"/>
              </w:rPr>
            </w:pPr>
            <w:r>
              <w:rPr>
                <w:color w:val="333333"/>
                <w:sz w:val="24"/>
                <w:szCs w:val="24"/>
              </w:rPr>
              <w:t>苗小丫·外研社国才杯笔译</w:t>
            </w:r>
          </w:p>
        </w:tc>
        <w:tc>
          <w:tcPr>
            <w:tcW w:w="3166"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4995E9D3">
            <w:pPr>
              <w:jc w:val="center"/>
              <w:rPr>
                <w:rFonts w:hint="eastAsia"/>
                <w:sz w:val="24"/>
                <w:szCs w:val="24"/>
              </w:rPr>
            </w:pPr>
            <w:r>
              <w:rPr>
                <w:color w:val="333333"/>
                <w:sz w:val="24"/>
                <w:szCs w:val="24"/>
              </w:rPr>
              <w:t>国赛银奖</w:t>
            </w:r>
          </w:p>
        </w:tc>
        <w:tc>
          <w:tcPr>
            <w:tcW w:w="20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045C3AC2">
            <w:pPr>
              <w:jc w:val="center"/>
              <w:rPr>
                <w:rFonts w:hint="eastAsia"/>
                <w:sz w:val="24"/>
                <w:szCs w:val="24"/>
              </w:rPr>
            </w:pPr>
            <w:r>
              <w:rPr>
                <w:color w:val="333333"/>
                <w:sz w:val="24"/>
                <w:szCs w:val="24"/>
              </w:rPr>
              <w:t>全国级</w:t>
            </w:r>
          </w:p>
        </w:tc>
      </w:tr>
      <w:tr w14:paraId="472F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42"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148BA5D2">
            <w:pPr>
              <w:jc w:val="left"/>
              <w:rPr>
                <w:rFonts w:hint="eastAsia"/>
                <w:sz w:val="24"/>
                <w:szCs w:val="24"/>
              </w:rPr>
            </w:pPr>
            <w:r>
              <w:rPr>
                <w:color w:val="333333"/>
                <w:sz w:val="24"/>
                <w:szCs w:val="24"/>
              </w:rPr>
              <w:t>阜阳师范大学</w:t>
            </w:r>
          </w:p>
        </w:tc>
        <w:tc>
          <w:tcPr>
            <w:tcW w:w="2118"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838F937">
            <w:pPr>
              <w:jc w:val="center"/>
              <w:rPr>
                <w:rFonts w:hint="eastAsia"/>
                <w:sz w:val="24"/>
                <w:szCs w:val="24"/>
              </w:rPr>
            </w:pPr>
            <w:r>
              <w:rPr>
                <w:color w:val="333333"/>
                <w:sz w:val="24"/>
                <w:szCs w:val="24"/>
              </w:rPr>
              <w:t>赵慧洁·全国翻译能力竞赛</w:t>
            </w:r>
          </w:p>
        </w:tc>
        <w:tc>
          <w:tcPr>
            <w:tcW w:w="316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577B6F9">
            <w:pPr>
              <w:jc w:val="center"/>
              <w:rPr>
                <w:rFonts w:hint="eastAsia"/>
                <w:sz w:val="24"/>
                <w:szCs w:val="24"/>
              </w:rPr>
            </w:pPr>
            <w:r>
              <w:rPr>
                <w:color w:val="333333"/>
                <w:sz w:val="24"/>
                <w:szCs w:val="24"/>
              </w:rPr>
              <w:t>全国一等奖</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088B172">
            <w:pPr>
              <w:jc w:val="center"/>
              <w:rPr>
                <w:rFonts w:hint="eastAsia"/>
                <w:sz w:val="24"/>
                <w:szCs w:val="24"/>
              </w:rPr>
            </w:pPr>
            <w:r>
              <w:rPr>
                <w:color w:val="333333"/>
                <w:sz w:val="24"/>
                <w:szCs w:val="24"/>
              </w:rPr>
              <w:t>汉译英组</w:t>
            </w:r>
          </w:p>
        </w:tc>
      </w:tr>
      <w:tr w14:paraId="5A55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42"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76321068">
            <w:pPr>
              <w:jc w:val="left"/>
              <w:rPr>
                <w:rFonts w:hint="eastAsia"/>
                <w:sz w:val="24"/>
                <w:szCs w:val="24"/>
              </w:rPr>
            </w:pPr>
            <w:r>
              <w:rPr>
                <w:color w:val="333333"/>
                <w:sz w:val="24"/>
                <w:szCs w:val="24"/>
              </w:rPr>
              <w:t>阜阳师范大学</w:t>
            </w:r>
          </w:p>
        </w:tc>
        <w:tc>
          <w:tcPr>
            <w:tcW w:w="2118"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771C592C">
            <w:pPr>
              <w:jc w:val="center"/>
              <w:rPr>
                <w:rFonts w:hint="eastAsia"/>
                <w:sz w:val="24"/>
                <w:szCs w:val="24"/>
              </w:rPr>
            </w:pPr>
            <w:r>
              <w:rPr>
                <w:color w:val="333333"/>
                <w:sz w:val="24"/>
                <w:szCs w:val="24"/>
              </w:rPr>
              <w:t>天柱山杯（孙晓霞+裴迅）</w:t>
            </w:r>
          </w:p>
        </w:tc>
        <w:tc>
          <w:tcPr>
            <w:tcW w:w="3166"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4B5A3064">
            <w:pPr>
              <w:jc w:val="center"/>
              <w:rPr>
                <w:rFonts w:hint="eastAsia"/>
                <w:sz w:val="24"/>
                <w:szCs w:val="24"/>
              </w:rPr>
            </w:pPr>
            <w:r>
              <w:rPr>
                <w:color w:val="333333"/>
                <w:sz w:val="24"/>
                <w:szCs w:val="24"/>
              </w:rPr>
              <w:t>决赛一等奖×2</w:t>
            </w:r>
          </w:p>
        </w:tc>
        <w:tc>
          <w:tcPr>
            <w:tcW w:w="20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47BAA17F">
            <w:pPr>
              <w:jc w:val="center"/>
              <w:rPr>
                <w:rFonts w:hint="eastAsia"/>
                <w:sz w:val="24"/>
                <w:szCs w:val="24"/>
              </w:rPr>
            </w:pPr>
            <w:r>
              <w:rPr>
                <w:color w:val="333333"/>
                <w:sz w:val="24"/>
                <w:szCs w:val="24"/>
              </w:rPr>
              <w:t>教师+学生</w:t>
            </w:r>
          </w:p>
        </w:tc>
      </w:tr>
      <w:tr w14:paraId="4E15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42"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77FCD081">
            <w:pPr>
              <w:jc w:val="left"/>
              <w:rPr>
                <w:rFonts w:hint="eastAsia"/>
                <w:sz w:val="24"/>
                <w:szCs w:val="24"/>
              </w:rPr>
            </w:pPr>
            <w:r>
              <w:rPr>
                <w:color w:val="333333"/>
                <w:sz w:val="24"/>
                <w:szCs w:val="24"/>
              </w:rPr>
              <w:t>安徽工程大学</w:t>
            </w:r>
          </w:p>
        </w:tc>
        <w:tc>
          <w:tcPr>
            <w:tcW w:w="2118"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043F00EF">
            <w:pPr>
              <w:jc w:val="center"/>
              <w:rPr>
                <w:rFonts w:hint="eastAsia"/>
                <w:sz w:val="24"/>
                <w:szCs w:val="24"/>
              </w:rPr>
            </w:pPr>
            <w:r>
              <w:rPr>
                <w:color w:val="333333"/>
                <w:sz w:val="24"/>
                <w:szCs w:val="24"/>
              </w:rPr>
              <w:t>姚义欣、尹丽平·省学术论坛</w:t>
            </w:r>
          </w:p>
        </w:tc>
        <w:tc>
          <w:tcPr>
            <w:tcW w:w="316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771E94DF">
            <w:pPr>
              <w:jc w:val="center"/>
              <w:rPr>
                <w:rFonts w:hint="eastAsia"/>
                <w:sz w:val="24"/>
                <w:szCs w:val="24"/>
              </w:rPr>
            </w:pPr>
            <w:r>
              <w:rPr>
                <w:color w:val="333333"/>
                <w:sz w:val="24"/>
                <w:szCs w:val="24"/>
              </w:rPr>
              <w:t>语言学类特等奖</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3FEE15B8">
            <w:pPr>
              <w:jc w:val="center"/>
              <w:rPr>
                <w:rFonts w:hint="eastAsia"/>
                <w:sz w:val="24"/>
                <w:szCs w:val="24"/>
              </w:rPr>
            </w:pPr>
            <w:r>
              <w:rPr>
                <w:color w:val="333333"/>
                <w:sz w:val="24"/>
                <w:szCs w:val="24"/>
              </w:rPr>
              <w:t>研究生</w:t>
            </w:r>
          </w:p>
        </w:tc>
      </w:tr>
      <w:tr w14:paraId="26D8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42"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70BD17F3">
            <w:pPr>
              <w:jc w:val="left"/>
              <w:rPr>
                <w:rFonts w:hint="eastAsia"/>
                <w:sz w:val="24"/>
                <w:szCs w:val="24"/>
              </w:rPr>
            </w:pPr>
            <w:r>
              <w:rPr>
                <w:color w:val="333333"/>
                <w:sz w:val="24"/>
                <w:szCs w:val="24"/>
              </w:rPr>
              <w:t>安徽农业大学</w:t>
            </w:r>
          </w:p>
        </w:tc>
        <w:tc>
          <w:tcPr>
            <w:tcW w:w="2118"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496DA8FA">
            <w:pPr>
              <w:jc w:val="center"/>
              <w:rPr>
                <w:rFonts w:hint="eastAsia"/>
                <w:sz w:val="24"/>
                <w:szCs w:val="24"/>
              </w:rPr>
            </w:pPr>
            <w:r>
              <w:rPr>
                <w:color w:val="333333"/>
                <w:sz w:val="24"/>
                <w:szCs w:val="24"/>
              </w:rPr>
              <w:t>韩素音国际翻译大赛</w:t>
            </w:r>
          </w:p>
        </w:tc>
        <w:tc>
          <w:tcPr>
            <w:tcW w:w="3166"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3F4BDE35">
            <w:pPr>
              <w:jc w:val="center"/>
              <w:rPr>
                <w:rFonts w:hint="eastAsia"/>
                <w:sz w:val="24"/>
                <w:szCs w:val="24"/>
              </w:rPr>
            </w:pPr>
            <w:r>
              <w:rPr>
                <w:color w:val="333333"/>
                <w:sz w:val="24"/>
                <w:szCs w:val="24"/>
              </w:rPr>
              <w:t>二等奖1项、优秀奖1项</w:t>
            </w:r>
          </w:p>
        </w:tc>
        <w:tc>
          <w:tcPr>
            <w:tcW w:w="20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53772F50">
            <w:pPr>
              <w:jc w:val="center"/>
              <w:rPr>
                <w:rFonts w:hint="eastAsia"/>
                <w:sz w:val="24"/>
                <w:szCs w:val="24"/>
              </w:rPr>
            </w:pPr>
            <w:r>
              <w:rPr>
                <w:color w:val="333333"/>
                <w:sz w:val="24"/>
                <w:szCs w:val="24"/>
              </w:rPr>
              <w:t>国际级</w:t>
            </w:r>
          </w:p>
        </w:tc>
      </w:tr>
      <w:tr w14:paraId="3AFC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42"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779F621">
            <w:pPr>
              <w:jc w:val="left"/>
              <w:rPr>
                <w:rFonts w:hint="eastAsia"/>
                <w:sz w:val="24"/>
                <w:szCs w:val="24"/>
              </w:rPr>
            </w:pPr>
            <w:r>
              <w:rPr>
                <w:color w:val="333333"/>
                <w:sz w:val="24"/>
                <w:szCs w:val="24"/>
              </w:rPr>
              <w:t>安徽农业大学</w:t>
            </w:r>
          </w:p>
        </w:tc>
        <w:tc>
          <w:tcPr>
            <w:tcW w:w="2118"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7A382192">
            <w:pPr>
              <w:jc w:val="center"/>
              <w:rPr>
                <w:rFonts w:hint="eastAsia"/>
                <w:sz w:val="24"/>
                <w:szCs w:val="24"/>
              </w:rPr>
            </w:pPr>
            <w:r>
              <w:rPr>
                <w:color w:val="333333"/>
                <w:sz w:val="24"/>
                <w:szCs w:val="24"/>
              </w:rPr>
              <w:t>省外语学科研究生学术论坛</w:t>
            </w:r>
          </w:p>
        </w:tc>
        <w:tc>
          <w:tcPr>
            <w:tcW w:w="316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1395F79B">
            <w:pPr>
              <w:jc w:val="center"/>
              <w:rPr>
                <w:rFonts w:hint="eastAsia"/>
                <w:sz w:val="24"/>
                <w:szCs w:val="24"/>
              </w:rPr>
            </w:pPr>
            <w:r>
              <w:rPr>
                <w:color w:val="333333"/>
                <w:sz w:val="24"/>
                <w:szCs w:val="24"/>
              </w:rPr>
              <w:t>一等奖1/二等奖3/三等奖6</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1F334E21">
            <w:pPr>
              <w:jc w:val="center"/>
              <w:rPr>
                <w:rFonts w:hint="eastAsia"/>
                <w:sz w:val="24"/>
                <w:szCs w:val="24"/>
              </w:rPr>
            </w:pPr>
            <w:r>
              <w:rPr>
                <w:color w:val="333333"/>
                <w:sz w:val="24"/>
                <w:szCs w:val="24"/>
              </w:rPr>
              <w:t>10名研究生参与</w:t>
            </w:r>
          </w:p>
        </w:tc>
      </w:tr>
      <w:tr w14:paraId="5260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42"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384DA53">
            <w:pPr>
              <w:jc w:val="left"/>
              <w:rPr>
                <w:rFonts w:hint="eastAsia"/>
                <w:sz w:val="24"/>
                <w:szCs w:val="24"/>
              </w:rPr>
            </w:pPr>
            <w:r>
              <w:rPr>
                <w:color w:val="333333"/>
                <w:sz w:val="24"/>
                <w:szCs w:val="24"/>
              </w:rPr>
              <w:t>淮北师范大学</w:t>
            </w:r>
          </w:p>
        </w:tc>
        <w:tc>
          <w:tcPr>
            <w:tcW w:w="2118"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01077672">
            <w:pPr>
              <w:jc w:val="center"/>
              <w:rPr>
                <w:rFonts w:hint="eastAsia"/>
                <w:sz w:val="24"/>
                <w:szCs w:val="24"/>
              </w:rPr>
            </w:pPr>
            <w:r>
              <w:rPr>
                <w:color w:val="333333"/>
                <w:sz w:val="24"/>
                <w:szCs w:val="24"/>
              </w:rPr>
              <w:t>B类学科竞赛</w:t>
            </w:r>
          </w:p>
        </w:tc>
        <w:tc>
          <w:tcPr>
            <w:tcW w:w="3166"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4C37CCEC">
            <w:pPr>
              <w:jc w:val="center"/>
              <w:rPr>
                <w:rFonts w:hint="eastAsia"/>
                <w:sz w:val="24"/>
                <w:szCs w:val="24"/>
              </w:rPr>
            </w:pPr>
            <w:r>
              <w:rPr>
                <w:color w:val="333333"/>
                <w:sz w:val="24"/>
                <w:szCs w:val="24"/>
              </w:rPr>
              <w:t>一等奖5人次</w:t>
            </w:r>
          </w:p>
        </w:tc>
        <w:tc>
          <w:tcPr>
            <w:tcW w:w="20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168C621A">
            <w:pPr>
              <w:jc w:val="center"/>
              <w:rPr>
                <w:rFonts w:hint="eastAsia"/>
                <w:sz w:val="24"/>
                <w:szCs w:val="24"/>
              </w:rPr>
            </w:pPr>
            <w:r>
              <w:rPr>
                <w:color w:val="333333"/>
                <w:sz w:val="24"/>
                <w:szCs w:val="24"/>
              </w:rPr>
              <w:t>本科3+硕士2</w:t>
            </w:r>
          </w:p>
        </w:tc>
      </w:tr>
    </w:tbl>
    <w:p w14:paraId="1B3DD5DA">
      <w:pPr>
        <w:rPr>
          <w:rFonts w:hint="eastAsia"/>
          <w:sz w:val="24"/>
          <w:szCs w:val="24"/>
        </w:rPr>
      </w:pPr>
      <w:r>
        <w:rPr>
          <w:sz w:val="24"/>
          <w:szCs w:val="24"/>
        </w:rPr>
        <w:br w:type="page"/>
      </w:r>
    </w:p>
    <w:p w14:paraId="1C4E744E">
      <w:pPr>
        <w:pStyle w:val="2"/>
        <w:pBdr>
          <w:bottom w:val="single" w:color="2E75B6" w:sz="4" w:space="6"/>
        </w:pBdr>
        <w:rPr>
          <w:rFonts w:hint="eastAsia"/>
        </w:rPr>
      </w:pPr>
      <w:bookmarkStart w:id="8" w:name="_Toc804580145"/>
      <w:r>
        <w:rPr>
          <w:color w:val="1F4E79"/>
        </w:rPr>
        <w:t>六、翻译课程资源库建设</w:t>
      </w:r>
      <w:bookmarkEnd w:id="8"/>
    </w:p>
    <w:p w14:paraId="2133385F">
      <w:pPr>
        <w:spacing w:before="80" w:after="80" w:line="360" w:lineRule="auto"/>
        <w:ind w:firstLine="480"/>
        <w:rPr>
          <w:rFonts w:hint="eastAsia"/>
          <w:sz w:val="24"/>
          <w:szCs w:val="24"/>
        </w:rPr>
      </w:pPr>
      <w:r>
        <w:rPr>
          <w:color w:val="333333"/>
          <w:sz w:val="24"/>
          <w:szCs w:val="24"/>
        </w:rPr>
        <w:t>合肥工业大学牵头对安徽省MTI和BTI建设点12所高校进行了全面摸查，系统梳理了全省翻译课程资源建设现状。调研发现，各高校翻译课程开设丰富多样、各具特色，涵盖传统翻译理论与技巧训练、地方文化特色、翻译技术应用、校企合作等多个方面。</w:t>
      </w:r>
    </w:p>
    <w:p w14:paraId="560BFEDE">
      <w:pPr>
        <w:pStyle w:val="3"/>
        <w:ind w:firstLine="562" w:firstLineChars="200"/>
        <w:rPr>
          <w:rFonts w:hint="eastAsia"/>
          <w:color w:val="2E75B6"/>
        </w:rPr>
      </w:pPr>
      <w:bookmarkStart w:id="9" w:name="_Toc2021455503"/>
      <w:r>
        <w:rPr>
          <w:color w:val="2E75B6"/>
        </w:rPr>
        <w:t>（一）国家级与省级课程建设</w:t>
      </w:r>
      <w:bookmarkEnd w:id="9"/>
    </w:p>
    <w:p w14:paraId="6039294C">
      <w:pPr>
        <w:spacing w:before="80" w:after="80" w:line="360" w:lineRule="auto"/>
        <w:ind w:firstLine="480"/>
        <w:rPr>
          <w:rFonts w:hint="eastAsia"/>
          <w:sz w:val="24"/>
          <w:szCs w:val="24"/>
        </w:rPr>
      </w:pPr>
      <w:r>
        <w:rPr>
          <w:color w:val="333333"/>
          <w:sz w:val="24"/>
          <w:szCs w:val="24"/>
        </w:rPr>
        <w:t>合肥工业大学共有线下翻译课程2</w:t>
      </w:r>
      <w:r>
        <w:rPr>
          <w:rFonts w:hint="eastAsia"/>
          <w:color w:val="333333"/>
          <w:sz w:val="24"/>
          <w:szCs w:val="24"/>
        </w:rPr>
        <w:t>5</w:t>
      </w:r>
      <w:r>
        <w:rPr>
          <w:color w:val="333333"/>
          <w:sz w:val="24"/>
          <w:szCs w:val="24"/>
        </w:rPr>
        <w:t>门（本科11门+研究生1</w:t>
      </w:r>
      <w:r>
        <w:rPr>
          <w:rFonts w:hint="eastAsia"/>
          <w:color w:val="333333"/>
          <w:sz w:val="24"/>
          <w:szCs w:val="24"/>
        </w:rPr>
        <w:t>4</w:t>
      </w:r>
      <w:r>
        <w:rPr>
          <w:color w:val="333333"/>
          <w:sz w:val="24"/>
          <w:szCs w:val="24"/>
        </w:rPr>
        <w:t>门），线上翻译课程4门。《口译入门》2025年获批国家级一流课程，在安徽省智慧教学平台选课4228人、智慧树网选课4356人，累计超过8500人次，覆盖全国160余所高校。《科技翻译》《英汉翻译技巧》为省级一流课程，《笔译理论与技巧》为校级精品课程。教材建设方面，现有5项翻译教材建设项目，含省级一流教材《口译入门教程》等，已出版3本。</w:t>
      </w:r>
    </w:p>
    <w:p w14:paraId="0663AB2B">
      <w:pPr>
        <w:spacing w:before="200" w:after="100"/>
        <w:jc w:val="center"/>
        <w:rPr>
          <w:rFonts w:hint="eastAsia"/>
          <w:sz w:val="24"/>
          <w:szCs w:val="24"/>
        </w:rPr>
      </w:pPr>
      <w:r>
        <w:rPr>
          <w:sz w:val="24"/>
          <w:szCs w:val="24"/>
        </w:rPr>
        <w:drawing>
          <wp:inline distT="0" distB="0" distL="0" distR="0">
            <wp:extent cx="4762500" cy="2714625"/>
            <wp:effectExtent l="0" t="0" r="0" b="0"/>
            <wp:docPr id="2" name="c" descr="C" tit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 descr="C" title="C"/>
                    <pic:cNvPicPr>
                      <a:picLocks noChangeAspect="1" noChangeArrowheads="1"/>
                    </pic:cNvPicPr>
                  </pic:nvPicPr>
                  <pic:blipFill>
                    <a:blip r:embed="rId7"/>
                    <a:srcRect/>
                    <a:stretch>
                      <a:fillRect/>
                    </a:stretch>
                  </pic:blipFill>
                  <pic:spPr>
                    <a:xfrm>
                      <a:off x="0" y="0"/>
                      <a:ext cx="4762500" cy="2714625"/>
                    </a:xfrm>
                    <a:prstGeom prst="rect">
                      <a:avLst/>
                    </a:prstGeom>
                  </pic:spPr>
                </pic:pic>
              </a:graphicData>
            </a:graphic>
          </wp:inline>
        </w:drawing>
      </w:r>
    </w:p>
    <w:p w14:paraId="0E0A8130">
      <w:pPr>
        <w:spacing w:before="40" w:after="160"/>
        <w:jc w:val="center"/>
        <w:rPr>
          <w:rFonts w:hint="eastAsia"/>
          <w:sz w:val="24"/>
          <w:szCs w:val="24"/>
        </w:rPr>
      </w:pPr>
      <w:r>
        <w:rPr>
          <w:sz w:val="24"/>
          <w:szCs w:val="24"/>
        </w:rPr>
        <w:t>图2  合肥工业大学翻译在线课程累计选课人数</w:t>
      </w:r>
    </w:p>
    <w:p w14:paraId="5586EFAA">
      <w:pPr>
        <w:spacing w:before="80" w:after="80" w:line="360" w:lineRule="auto"/>
        <w:ind w:firstLine="480"/>
        <w:rPr>
          <w:rFonts w:hint="eastAsia"/>
          <w:color w:val="333333"/>
          <w:sz w:val="24"/>
          <w:szCs w:val="24"/>
        </w:rPr>
      </w:pPr>
    </w:p>
    <w:p w14:paraId="2636ADAD">
      <w:pPr>
        <w:spacing w:before="80" w:after="80" w:line="360" w:lineRule="auto"/>
        <w:ind w:firstLine="480"/>
        <w:rPr>
          <w:rFonts w:hint="eastAsia"/>
          <w:color w:val="333333"/>
          <w:sz w:val="24"/>
          <w:szCs w:val="24"/>
        </w:rPr>
      </w:pPr>
      <w:r>
        <w:rPr>
          <w:color w:val="333333"/>
          <w:sz w:val="24"/>
          <w:szCs w:val="24"/>
        </w:rPr>
        <w:t>安徽工业大学近五年获得</w:t>
      </w:r>
      <w:r>
        <w:rPr>
          <w:rFonts w:hint="eastAsia"/>
          <w:color w:val="333333"/>
          <w:sz w:val="24"/>
          <w:szCs w:val="24"/>
        </w:rPr>
        <w:t>推荐</w:t>
      </w:r>
      <w:r>
        <w:rPr>
          <w:color w:val="333333"/>
          <w:sz w:val="24"/>
          <w:szCs w:val="24"/>
        </w:rPr>
        <w:t>国家级一流课程1门、省级示范课程2门、省级慕课课程10门、各类精品课程和资源共享课程13门，建有23个实习实训实践基地、1个同声传译实验室、1个人工智能实训室。合肥师范学院《英语口译》为省级一流课程，采用基于慕课的线上线下混合式教学，充分融合智慧教学与AI应用。</w:t>
      </w:r>
    </w:p>
    <w:p w14:paraId="71F53758">
      <w:pPr>
        <w:pStyle w:val="3"/>
        <w:ind w:firstLine="562" w:firstLineChars="200"/>
        <w:rPr>
          <w:rFonts w:hint="eastAsia"/>
          <w:color w:val="2E75B6"/>
        </w:rPr>
      </w:pPr>
      <w:bookmarkStart w:id="10" w:name="_Toc1411343381"/>
      <w:r>
        <w:rPr>
          <w:color w:val="2E75B6"/>
        </w:rPr>
        <w:t>（二）特色课程建设</w:t>
      </w:r>
      <w:bookmarkEnd w:id="10"/>
    </w:p>
    <w:p w14:paraId="3DDA23AC">
      <w:pPr>
        <w:spacing w:before="200" w:after="100"/>
        <w:jc w:val="center"/>
        <w:rPr>
          <w:rFonts w:hint="eastAsia"/>
          <w:sz w:val="24"/>
          <w:szCs w:val="24"/>
        </w:rPr>
      </w:pPr>
      <w:r>
        <w:rPr>
          <w:sz w:val="24"/>
          <w:szCs w:val="24"/>
        </w:rPr>
        <w:drawing>
          <wp:inline distT="0" distB="0" distL="0" distR="0">
            <wp:extent cx="5238750" cy="3286125"/>
            <wp:effectExtent l="0" t="0" r="0" b="0"/>
            <wp:docPr id="3" name="c" descr="C" tit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 descr="C" title="C"/>
                    <pic:cNvPicPr>
                      <a:picLocks noChangeAspect="1" noChangeArrowheads="1"/>
                    </pic:cNvPicPr>
                  </pic:nvPicPr>
                  <pic:blipFill>
                    <a:blip r:embed="rId8"/>
                    <a:srcRect/>
                    <a:stretch>
                      <a:fillRect/>
                    </a:stretch>
                  </pic:blipFill>
                  <pic:spPr>
                    <a:xfrm>
                      <a:off x="0" y="0"/>
                      <a:ext cx="5238750" cy="3286125"/>
                    </a:xfrm>
                    <a:prstGeom prst="rect">
                      <a:avLst/>
                    </a:prstGeom>
                  </pic:spPr>
                </pic:pic>
              </a:graphicData>
            </a:graphic>
          </wp:inline>
        </w:drawing>
      </w:r>
    </w:p>
    <w:p w14:paraId="14DFD53D">
      <w:pPr>
        <w:spacing w:before="40" w:after="160"/>
        <w:jc w:val="center"/>
        <w:rPr>
          <w:rFonts w:hint="eastAsia"/>
          <w:sz w:val="24"/>
          <w:szCs w:val="24"/>
        </w:rPr>
      </w:pPr>
      <w:r>
        <w:rPr>
          <w:sz w:val="24"/>
          <w:szCs w:val="24"/>
        </w:rPr>
        <w:t>图3  各高校翻译课程开设情况</w:t>
      </w:r>
    </w:p>
    <w:p w14:paraId="6D42BC2A">
      <w:pPr>
        <w:spacing w:before="80" w:after="80" w:line="360" w:lineRule="auto"/>
        <w:ind w:firstLine="480"/>
        <w:rPr>
          <w:rFonts w:hint="eastAsia"/>
          <w:color w:val="333333"/>
          <w:sz w:val="24"/>
          <w:szCs w:val="24"/>
        </w:rPr>
      </w:pPr>
    </w:p>
    <w:p w14:paraId="0E86F0B9">
      <w:pPr>
        <w:spacing w:before="80" w:after="80" w:line="360" w:lineRule="auto"/>
        <w:ind w:firstLine="480"/>
        <w:rPr>
          <w:rFonts w:hint="eastAsia"/>
          <w:color w:val="333333"/>
          <w:sz w:val="24"/>
          <w:szCs w:val="24"/>
        </w:rPr>
      </w:pPr>
      <w:r>
        <w:rPr>
          <w:color w:val="333333"/>
          <w:sz w:val="24"/>
          <w:szCs w:val="24"/>
        </w:rPr>
        <w:t>各高校立足地方文化资源，形成了“一校一品”的翻译课程格局：安庆师范大学建设“黄梅戏文化译介”“皖江文化译介”“桐城派作品译介”“当代中国翻译专题”“语料库翻译学概论”“翻译技术与实践”等课程群。安徽工程大学侧重“工程科技翻译”与“徽文化外译”两个方向，开设《徽文化外译》《铁画艺术翻译》《Python与R语言》及“字幕翻译”等课程。阜阳师范大学开设《皖北民俗文化翻译》《计算机辅助翻译》《CATTI实训与翻译职业素养》《政经翻译》《商务英语翻译》等课程。安徽农业大学立项省级“双基”项目本科课程《口译》《农林英语阅读与翻译》等。安徽科技学院构建了“价值引领、能力导向、产教融合”的特色课程体系。安徽师范大学坚持真实项目入课，强化CATTI证书意识。安徽大学开设《徽文化翻译》《计算机辅助翻译》及Python、自然语言处理等课程。淮南师范学院聚焦“淮南子”文化研究。</w:t>
      </w:r>
    </w:p>
    <w:p w14:paraId="757E19DC">
      <w:pPr>
        <w:pStyle w:val="2"/>
        <w:pBdr>
          <w:bottom w:val="single" w:color="2E75B6" w:sz="4" w:space="6"/>
        </w:pBdr>
        <w:rPr>
          <w:rFonts w:hint="eastAsia"/>
          <w:color w:val="1F4E79"/>
        </w:rPr>
      </w:pPr>
      <w:bookmarkStart w:id="11" w:name="_Toc1491323352"/>
      <w:r>
        <w:rPr>
          <w:color w:val="1F4E79"/>
        </w:rPr>
        <w:t>七、翻译教学案例库建设</w:t>
      </w:r>
      <w:bookmarkEnd w:id="11"/>
    </w:p>
    <w:p w14:paraId="0389AB1C">
      <w:pPr>
        <w:spacing w:before="80" w:after="80" w:line="360" w:lineRule="auto"/>
        <w:ind w:firstLine="480"/>
        <w:rPr>
          <w:rFonts w:hint="eastAsia"/>
          <w:sz w:val="24"/>
          <w:szCs w:val="24"/>
        </w:rPr>
      </w:pPr>
      <w:r>
        <w:rPr>
          <w:color w:val="333333"/>
          <w:sz w:val="24"/>
          <w:szCs w:val="24"/>
        </w:rPr>
        <w:t>在安庆师范大学牵头统筹下，各高校继续推进翻译教学案例库建设，案例获奖成果丰硕。</w:t>
      </w:r>
    </w:p>
    <w:p w14:paraId="75E3983E">
      <w:pPr>
        <w:spacing w:before="200" w:after="120"/>
        <w:jc w:val="center"/>
        <w:rPr>
          <w:rFonts w:hint="eastAsia"/>
          <w:sz w:val="24"/>
          <w:szCs w:val="24"/>
        </w:rPr>
      </w:pPr>
      <w:r>
        <w:rPr>
          <w:rFonts w:ascii="黑体" w:hAnsi="黑体" w:eastAsia="黑体" w:cs="黑体"/>
          <w:b/>
          <w:bCs/>
          <w:color w:val="333333"/>
          <w:sz w:val="24"/>
          <w:szCs w:val="24"/>
        </w:rPr>
        <w:t>表3  翻译教学案例库建设与获奖成果</w:t>
      </w:r>
    </w:p>
    <w:tbl>
      <w:tblPr>
        <w:tblStyle w:val="15"/>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20"/>
        <w:gridCol w:w="3306"/>
        <w:gridCol w:w="2000"/>
        <w:gridCol w:w="2000"/>
      </w:tblGrid>
      <w:tr w14:paraId="1FB9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720"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5EAAD0BC">
            <w:pPr>
              <w:jc w:val="center"/>
              <w:rPr>
                <w:rFonts w:hint="eastAsia"/>
                <w:sz w:val="24"/>
                <w:szCs w:val="24"/>
              </w:rPr>
            </w:pPr>
            <w:r>
              <w:rPr>
                <w:rFonts w:ascii="黑体" w:hAnsi="黑体" w:eastAsia="黑体" w:cs="黑体"/>
                <w:b/>
                <w:bCs/>
                <w:color w:val="FFFFFF"/>
                <w:sz w:val="24"/>
                <w:szCs w:val="24"/>
              </w:rPr>
              <w:t>院校</w:t>
            </w:r>
          </w:p>
        </w:tc>
        <w:tc>
          <w:tcPr>
            <w:tcW w:w="3306"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06F9E5DD">
            <w:pPr>
              <w:jc w:val="center"/>
              <w:rPr>
                <w:rFonts w:hint="eastAsia"/>
                <w:sz w:val="24"/>
                <w:szCs w:val="24"/>
              </w:rPr>
            </w:pPr>
            <w:r>
              <w:rPr>
                <w:rFonts w:ascii="黑体" w:hAnsi="黑体" w:eastAsia="黑体" w:cs="黑体"/>
                <w:b/>
                <w:bCs/>
                <w:color w:val="FFFFFF"/>
                <w:sz w:val="24"/>
                <w:szCs w:val="24"/>
              </w:rPr>
              <w:t>案例/项目名称</w:t>
            </w:r>
          </w:p>
        </w:tc>
        <w:tc>
          <w:tcPr>
            <w:tcW w:w="2000"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137560FF">
            <w:pPr>
              <w:jc w:val="center"/>
              <w:rPr>
                <w:rFonts w:hint="eastAsia"/>
                <w:sz w:val="24"/>
                <w:szCs w:val="24"/>
              </w:rPr>
            </w:pPr>
            <w:r>
              <w:rPr>
                <w:rFonts w:ascii="黑体" w:hAnsi="黑体" w:eastAsia="黑体" w:cs="黑体"/>
                <w:b/>
                <w:bCs/>
                <w:color w:val="FFFFFF"/>
                <w:sz w:val="24"/>
                <w:szCs w:val="24"/>
              </w:rPr>
              <w:t>获奖/级别</w:t>
            </w:r>
          </w:p>
        </w:tc>
        <w:tc>
          <w:tcPr>
            <w:tcW w:w="2000"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180ABB00">
            <w:pPr>
              <w:jc w:val="center"/>
              <w:rPr>
                <w:rFonts w:hint="eastAsia"/>
                <w:sz w:val="24"/>
                <w:szCs w:val="24"/>
              </w:rPr>
            </w:pPr>
            <w:r>
              <w:rPr>
                <w:rFonts w:ascii="黑体" w:hAnsi="黑体" w:eastAsia="黑体" w:cs="黑体"/>
                <w:b/>
                <w:bCs/>
                <w:color w:val="FFFFFF"/>
                <w:sz w:val="24"/>
                <w:szCs w:val="24"/>
              </w:rPr>
              <w:t>备注</w:t>
            </w:r>
          </w:p>
        </w:tc>
      </w:tr>
      <w:tr w14:paraId="0649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1223DFD7">
            <w:pPr>
              <w:jc w:val="left"/>
              <w:rPr>
                <w:rFonts w:hint="eastAsia"/>
                <w:sz w:val="24"/>
                <w:szCs w:val="24"/>
              </w:rPr>
            </w:pPr>
            <w:r>
              <w:rPr>
                <w:color w:val="333333"/>
                <w:sz w:val="24"/>
                <w:szCs w:val="24"/>
              </w:rPr>
              <w:t>安徽工程大学</w:t>
            </w:r>
          </w:p>
        </w:tc>
        <w:tc>
          <w:tcPr>
            <w:tcW w:w="330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755D3FFD">
            <w:pPr>
              <w:jc w:val="center"/>
              <w:rPr>
                <w:rFonts w:hint="eastAsia"/>
                <w:sz w:val="24"/>
                <w:szCs w:val="24"/>
              </w:rPr>
            </w:pPr>
            <w:r>
              <w:rPr>
                <w:color w:val="333333"/>
                <w:sz w:val="24"/>
                <w:szCs w:val="24"/>
              </w:rPr>
              <w:t>芜湖文化外译与传播</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35D2B9BA">
            <w:pPr>
              <w:jc w:val="center"/>
              <w:rPr>
                <w:rFonts w:hint="eastAsia"/>
                <w:sz w:val="24"/>
                <w:szCs w:val="24"/>
              </w:rPr>
            </w:pPr>
            <w:r>
              <w:rPr>
                <w:color w:val="333333"/>
                <w:sz w:val="24"/>
                <w:szCs w:val="24"/>
              </w:rPr>
              <w:t>全国首届案例大赛笔译一等奖</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36A04D5A">
            <w:pPr>
              <w:jc w:val="center"/>
              <w:rPr>
                <w:rFonts w:hint="eastAsia"/>
                <w:sz w:val="24"/>
                <w:szCs w:val="24"/>
              </w:rPr>
            </w:pPr>
            <w:r>
              <w:rPr>
                <w:color w:val="333333"/>
                <w:sz w:val="24"/>
                <w:szCs w:val="24"/>
              </w:rPr>
              <w:t>国家级</w:t>
            </w:r>
          </w:p>
        </w:tc>
      </w:tr>
      <w:tr w14:paraId="3211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0675EEA2">
            <w:pPr>
              <w:jc w:val="left"/>
              <w:rPr>
                <w:rFonts w:hint="eastAsia"/>
                <w:sz w:val="24"/>
                <w:szCs w:val="24"/>
              </w:rPr>
            </w:pPr>
            <w:r>
              <w:rPr>
                <w:color w:val="333333"/>
                <w:sz w:val="24"/>
                <w:szCs w:val="24"/>
              </w:rPr>
              <w:t>阜阳师范大学</w:t>
            </w:r>
          </w:p>
        </w:tc>
        <w:tc>
          <w:tcPr>
            <w:tcW w:w="3306"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B778C6D">
            <w:pPr>
              <w:jc w:val="center"/>
              <w:rPr>
                <w:rFonts w:hint="eastAsia"/>
                <w:sz w:val="24"/>
                <w:szCs w:val="24"/>
              </w:rPr>
            </w:pPr>
            <w:r>
              <w:rPr>
                <w:color w:val="333333"/>
                <w:sz w:val="24"/>
                <w:szCs w:val="24"/>
              </w:rPr>
              <w:t>徽风皖韵，译见非遗——安徽民俗文化外译</w:t>
            </w:r>
          </w:p>
        </w:tc>
        <w:tc>
          <w:tcPr>
            <w:tcW w:w="20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7E1FDD74">
            <w:pPr>
              <w:jc w:val="center"/>
              <w:rPr>
                <w:rFonts w:hint="eastAsia"/>
                <w:sz w:val="24"/>
                <w:szCs w:val="24"/>
              </w:rPr>
            </w:pPr>
            <w:r>
              <w:rPr>
                <w:color w:val="333333"/>
                <w:sz w:val="24"/>
                <w:szCs w:val="24"/>
              </w:rPr>
              <w:t>第二届MTI案例大赛笔译三等奖</w:t>
            </w:r>
          </w:p>
        </w:tc>
        <w:tc>
          <w:tcPr>
            <w:tcW w:w="20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8FF52B5">
            <w:pPr>
              <w:jc w:val="center"/>
              <w:rPr>
                <w:rFonts w:hint="eastAsia"/>
                <w:sz w:val="24"/>
                <w:szCs w:val="24"/>
              </w:rPr>
            </w:pPr>
            <w:r>
              <w:rPr>
                <w:color w:val="333333"/>
                <w:sz w:val="24"/>
                <w:szCs w:val="24"/>
              </w:rPr>
              <w:t>国家级</w:t>
            </w:r>
          </w:p>
        </w:tc>
      </w:tr>
      <w:tr w14:paraId="2D73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73A53B02">
            <w:pPr>
              <w:jc w:val="left"/>
              <w:rPr>
                <w:rFonts w:hint="eastAsia"/>
                <w:sz w:val="24"/>
                <w:szCs w:val="24"/>
              </w:rPr>
            </w:pPr>
            <w:r>
              <w:rPr>
                <w:color w:val="333333"/>
                <w:sz w:val="24"/>
                <w:szCs w:val="24"/>
              </w:rPr>
              <w:t>安徽工程大学</w:t>
            </w:r>
          </w:p>
        </w:tc>
        <w:tc>
          <w:tcPr>
            <w:tcW w:w="330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386D81EB">
            <w:pPr>
              <w:jc w:val="center"/>
              <w:rPr>
                <w:rFonts w:hint="eastAsia"/>
                <w:sz w:val="24"/>
                <w:szCs w:val="24"/>
              </w:rPr>
            </w:pPr>
            <w:r>
              <w:rPr>
                <w:color w:val="333333"/>
                <w:sz w:val="24"/>
                <w:szCs w:val="24"/>
              </w:rPr>
              <w:t>讲好文物故事——安徽地方博物馆特色话语英译 徽文化外译教学案例库</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2FB7D55E">
            <w:pPr>
              <w:jc w:val="center"/>
              <w:rPr>
                <w:rFonts w:hint="eastAsia"/>
                <w:sz w:val="24"/>
                <w:szCs w:val="24"/>
              </w:rPr>
            </w:pPr>
            <w:r>
              <w:rPr>
                <w:color w:val="333333"/>
                <w:sz w:val="24"/>
                <w:szCs w:val="24"/>
              </w:rPr>
              <w:t>省级新时代育人质量工程</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377161C7">
            <w:pPr>
              <w:jc w:val="center"/>
              <w:rPr>
                <w:rFonts w:hint="eastAsia"/>
                <w:sz w:val="24"/>
                <w:szCs w:val="24"/>
              </w:rPr>
            </w:pPr>
            <w:r>
              <w:rPr>
                <w:color w:val="333333"/>
                <w:sz w:val="24"/>
                <w:szCs w:val="24"/>
              </w:rPr>
              <w:t>2项</w:t>
            </w:r>
          </w:p>
        </w:tc>
      </w:tr>
      <w:tr w14:paraId="07CC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0E75CB0E">
            <w:pPr>
              <w:jc w:val="left"/>
              <w:rPr>
                <w:rFonts w:hint="eastAsia"/>
                <w:sz w:val="24"/>
                <w:szCs w:val="24"/>
              </w:rPr>
            </w:pPr>
            <w:r>
              <w:rPr>
                <w:color w:val="333333"/>
                <w:sz w:val="24"/>
                <w:szCs w:val="24"/>
              </w:rPr>
              <w:t>安徽农业大学</w:t>
            </w:r>
          </w:p>
        </w:tc>
        <w:tc>
          <w:tcPr>
            <w:tcW w:w="3306"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5BED75AB">
            <w:pPr>
              <w:jc w:val="center"/>
              <w:rPr>
                <w:rFonts w:hint="eastAsia"/>
                <w:color w:val="333333"/>
                <w:sz w:val="24"/>
                <w:szCs w:val="24"/>
              </w:rPr>
            </w:pPr>
            <w:r>
              <w:rPr>
                <w:color w:val="333333"/>
                <w:sz w:val="24"/>
                <w:szCs w:val="24"/>
              </w:rPr>
              <w:t>农林外事笔译教学案例库</w:t>
            </w:r>
          </w:p>
          <w:p w14:paraId="4AF6C3F3">
            <w:pPr>
              <w:jc w:val="center"/>
              <w:rPr>
                <w:rFonts w:hint="eastAsia"/>
                <w:sz w:val="24"/>
                <w:szCs w:val="24"/>
              </w:rPr>
            </w:pPr>
            <w:r>
              <w:rPr>
                <w:color w:val="333333"/>
                <w:sz w:val="24"/>
                <w:szCs w:val="24"/>
              </w:rPr>
              <w:t>中国语言文化教学案例库</w:t>
            </w:r>
          </w:p>
        </w:tc>
        <w:tc>
          <w:tcPr>
            <w:tcW w:w="20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7FDC1149">
            <w:pPr>
              <w:jc w:val="center"/>
              <w:rPr>
                <w:rFonts w:hint="eastAsia"/>
                <w:sz w:val="24"/>
                <w:szCs w:val="24"/>
              </w:rPr>
            </w:pPr>
            <w:r>
              <w:rPr>
                <w:color w:val="333333"/>
                <w:sz w:val="24"/>
                <w:szCs w:val="24"/>
              </w:rPr>
              <w:t>省级质量工程</w:t>
            </w:r>
          </w:p>
        </w:tc>
        <w:tc>
          <w:tcPr>
            <w:tcW w:w="20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1BE7609C">
            <w:pPr>
              <w:jc w:val="center"/>
              <w:rPr>
                <w:rFonts w:hint="eastAsia"/>
                <w:sz w:val="24"/>
                <w:szCs w:val="24"/>
              </w:rPr>
            </w:pPr>
            <w:r>
              <w:rPr>
                <w:color w:val="333333"/>
                <w:sz w:val="24"/>
                <w:szCs w:val="24"/>
              </w:rPr>
              <w:t>2项</w:t>
            </w:r>
          </w:p>
        </w:tc>
      </w:tr>
      <w:tr w14:paraId="49B7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5BA2809D">
            <w:pPr>
              <w:jc w:val="left"/>
              <w:rPr>
                <w:rFonts w:hint="eastAsia"/>
                <w:sz w:val="24"/>
                <w:szCs w:val="24"/>
              </w:rPr>
            </w:pPr>
            <w:r>
              <w:rPr>
                <w:color w:val="333333"/>
                <w:sz w:val="24"/>
                <w:szCs w:val="24"/>
              </w:rPr>
              <w:t>安徽工业大学</w:t>
            </w:r>
          </w:p>
        </w:tc>
        <w:tc>
          <w:tcPr>
            <w:tcW w:w="330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1AAF2748">
            <w:pPr>
              <w:jc w:val="center"/>
              <w:rPr>
                <w:rFonts w:hint="eastAsia"/>
                <w:color w:val="333333"/>
                <w:sz w:val="24"/>
                <w:szCs w:val="24"/>
              </w:rPr>
            </w:pPr>
            <w:r>
              <w:rPr>
                <w:color w:val="333333"/>
                <w:sz w:val="24"/>
                <w:szCs w:val="24"/>
              </w:rPr>
              <w:t>中西文化概论教学案例库</w:t>
            </w:r>
          </w:p>
          <w:p w14:paraId="264802D7">
            <w:pPr>
              <w:jc w:val="center"/>
              <w:rPr>
                <w:rFonts w:hint="eastAsia"/>
                <w:sz w:val="24"/>
                <w:szCs w:val="24"/>
              </w:rPr>
            </w:pPr>
            <w:r>
              <w:rPr>
                <w:color w:val="333333"/>
                <w:sz w:val="24"/>
                <w:szCs w:val="24"/>
              </w:rPr>
              <w:t>翻译专业学位教学案例库</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B560952">
            <w:pPr>
              <w:jc w:val="center"/>
              <w:rPr>
                <w:rFonts w:hint="eastAsia"/>
                <w:sz w:val="24"/>
                <w:szCs w:val="24"/>
              </w:rPr>
            </w:pPr>
            <w:r>
              <w:rPr>
                <w:color w:val="333333"/>
                <w:sz w:val="24"/>
                <w:szCs w:val="24"/>
              </w:rPr>
              <w:t>省级质量工程</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3B22600E">
            <w:pPr>
              <w:jc w:val="center"/>
              <w:rPr>
                <w:rFonts w:hint="eastAsia"/>
                <w:sz w:val="24"/>
                <w:szCs w:val="24"/>
              </w:rPr>
            </w:pPr>
            <w:r>
              <w:rPr>
                <w:color w:val="333333"/>
                <w:sz w:val="24"/>
                <w:szCs w:val="24"/>
              </w:rPr>
              <w:t>2项</w:t>
            </w:r>
          </w:p>
        </w:tc>
      </w:tr>
      <w:tr w14:paraId="333B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3705BE5B">
            <w:pPr>
              <w:jc w:val="left"/>
              <w:rPr>
                <w:rFonts w:hint="eastAsia"/>
                <w:sz w:val="24"/>
                <w:szCs w:val="24"/>
              </w:rPr>
            </w:pPr>
            <w:r>
              <w:rPr>
                <w:color w:val="333333"/>
                <w:sz w:val="24"/>
                <w:szCs w:val="24"/>
              </w:rPr>
              <w:t>安庆师范大学</w:t>
            </w:r>
          </w:p>
        </w:tc>
        <w:tc>
          <w:tcPr>
            <w:tcW w:w="3306"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1693C2EE">
            <w:pPr>
              <w:jc w:val="center"/>
              <w:rPr>
                <w:rFonts w:hint="eastAsia"/>
                <w:sz w:val="24"/>
                <w:szCs w:val="24"/>
              </w:rPr>
            </w:pPr>
            <w:r>
              <w:rPr>
                <w:color w:val="333333"/>
                <w:sz w:val="24"/>
                <w:szCs w:val="24"/>
              </w:rPr>
              <w:t>省级专业学位教学案例库</w:t>
            </w:r>
          </w:p>
        </w:tc>
        <w:tc>
          <w:tcPr>
            <w:tcW w:w="20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74B19FA2">
            <w:pPr>
              <w:jc w:val="center"/>
              <w:rPr>
                <w:rFonts w:hint="eastAsia"/>
                <w:sz w:val="24"/>
                <w:szCs w:val="24"/>
              </w:rPr>
            </w:pPr>
            <w:r>
              <w:rPr>
                <w:color w:val="333333"/>
                <w:sz w:val="24"/>
                <w:szCs w:val="24"/>
              </w:rPr>
              <w:t>省级质量工程</w:t>
            </w:r>
          </w:p>
        </w:tc>
        <w:tc>
          <w:tcPr>
            <w:tcW w:w="20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1D8ECD1E">
            <w:pPr>
              <w:jc w:val="center"/>
              <w:rPr>
                <w:rFonts w:hint="eastAsia"/>
                <w:sz w:val="24"/>
                <w:szCs w:val="24"/>
              </w:rPr>
            </w:pPr>
            <w:r>
              <w:rPr>
                <w:color w:val="333333"/>
                <w:sz w:val="24"/>
                <w:szCs w:val="24"/>
              </w:rPr>
              <w:t>2项</w:t>
            </w:r>
          </w:p>
        </w:tc>
      </w:tr>
      <w:tr w14:paraId="46E8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05E1CB0">
            <w:pPr>
              <w:jc w:val="left"/>
              <w:rPr>
                <w:rFonts w:hint="eastAsia"/>
                <w:sz w:val="24"/>
                <w:szCs w:val="24"/>
              </w:rPr>
            </w:pPr>
            <w:r>
              <w:rPr>
                <w:color w:val="333333"/>
                <w:sz w:val="24"/>
                <w:szCs w:val="24"/>
              </w:rPr>
              <w:t>淮北师范大学</w:t>
            </w:r>
          </w:p>
        </w:tc>
        <w:tc>
          <w:tcPr>
            <w:tcW w:w="3306"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5930FC5F">
            <w:pPr>
              <w:jc w:val="center"/>
              <w:rPr>
                <w:rFonts w:hint="eastAsia"/>
                <w:sz w:val="24"/>
                <w:szCs w:val="24"/>
              </w:rPr>
            </w:pPr>
            <w:r>
              <w:rPr>
                <w:color w:val="333333"/>
                <w:sz w:val="24"/>
                <w:szCs w:val="24"/>
              </w:rPr>
              <w:t>计算机辅助翻译案例库</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9F6F295">
            <w:pPr>
              <w:jc w:val="center"/>
              <w:rPr>
                <w:rFonts w:hint="eastAsia"/>
                <w:sz w:val="24"/>
                <w:szCs w:val="24"/>
              </w:rPr>
            </w:pPr>
            <w:r>
              <w:rPr>
                <w:color w:val="333333"/>
                <w:sz w:val="24"/>
                <w:szCs w:val="24"/>
              </w:rPr>
              <w:t>校级质量工程</w:t>
            </w:r>
          </w:p>
        </w:tc>
        <w:tc>
          <w:tcPr>
            <w:tcW w:w="20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DF149D9">
            <w:pPr>
              <w:jc w:val="center"/>
              <w:rPr>
                <w:rFonts w:hint="eastAsia"/>
                <w:sz w:val="24"/>
                <w:szCs w:val="24"/>
              </w:rPr>
            </w:pPr>
            <w:r>
              <w:rPr>
                <w:color w:val="333333"/>
                <w:sz w:val="24"/>
                <w:szCs w:val="24"/>
              </w:rPr>
              <w:t>1项</w:t>
            </w:r>
          </w:p>
        </w:tc>
      </w:tr>
    </w:tbl>
    <w:p w14:paraId="52E8A986">
      <w:pPr>
        <w:rPr>
          <w:rFonts w:hint="eastAsia"/>
          <w:sz w:val="24"/>
          <w:szCs w:val="24"/>
        </w:rPr>
      </w:pPr>
      <w:r>
        <w:rPr>
          <w:sz w:val="24"/>
          <w:szCs w:val="24"/>
        </w:rPr>
        <w:br w:type="page"/>
      </w:r>
    </w:p>
    <w:p w14:paraId="08E2B8B6">
      <w:pPr>
        <w:pStyle w:val="2"/>
        <w:pBdr>
          <w:bottom w:val="single" w:color="2E75B6" w:sz="4" w:space="6"/>
        </w:pBdr>
        <w:rPr>
          <w:rFonts w:hint="eastAsia"/>
          <w:color w:val="1F4E79"/>
        </w:rPr>
      </w:pPr>
      <w:bookmarkStart w:id="12" w:name="_Toc1389932927"/>
      <w:r>
        <w:rPr>
          <w:color w:val="1F4E79"/>
        </w:rPr>
        <w:t>八、语言服务联盟基地活动</w:t>
      </w:r>
      <w:bookmarkEnd w:id="12"/>
    </w:p>
    <w:p w14:paraId="79CDA8A0">
      <w:pPr>
        <w:pStyle w:val="3"/>
        <w:ind w:firstLine="562" w:firstLineChars="200"/>
        <w:rPr>
          <w:rFonts w:hint="eastAsia"/>
          <w:color w:val="2E75B6"/>
        </w:rPr>
      </w:pPr>
      <w:bookmarkStart w:id="13" w:name="_Toc275592023"/>
      <w:r>
        <w:rPr>
          <w:color w:val="2E75B6"/>
        </w:rPr>
        <w:t>（一）校企合作与语言服务</w:t>
      </w:r>
      <w:bookmarkEnd w:id="13"/>
    </w:p>
    <w:p w14:paraId="2A4DE3A7">
      <w:pPr>
        <w:spacing w:before="80" w:after="80" w:line="360" w:lineRule="auto"/>
        <w:ind w:firstLine="480"/>
        <w:rPr>
          <w:rFonts w:hint="eastAsia"/>
          <w:sz w:val="24"/>
          <w:szCs w:val="24"/>
        </w:rPr>
      </w:pPr>
      <w:r>
        <w:rPr>
          <w:color w:val="333333"/>
          <w:sz w:val="24"/>
          <w:szCs w:val="24"/>
        </w:rPr>
        <w:t>安徽工程大学2025年4月25日与中国（安徽）自贸试验区芜湖片区共建“自贸通”多语言服务中心；与芜湖瑞泰汽车零部件公司举办英语沙龙暨校企科研合作交流会；赴芜湖埃夫特、酷哇、清能德创、藦卡四家机器人企业开展专题调研；赴宣城市旌德县企业走访；为安徽科釜物流装备公司提供全程英韩翻译服务；赴芜湖奇瑞新能源汽车公司调研。学生9月参与“外国领事芜湖行”语言志愿服务，陪同六国九位驻沪总领事馆代表参访芜湖。</w:t>
      </w:r>
    </w:p>
    <w:p w14:paraId="41D5ACF6">
      <w:pPr>
        <w:spacing w:before="80" w:after="80" w:line="360" w:lineRule="auto"/>
        <w:ind w:firstLine="480"/>
        <w:rPr>
          <w:rFonts w:hint="eastAsia"/>
          <w:sz w:val="24"/>
          <w:szCs w:val="24"/>
        </w:rPr>
      </w:pPr>
      <w:r>
        <w:rPr>
          <w:color w:val="333333"/>
          <w:sz w:val="24"/>
          <w:szCs w:val="24"/>
        </w:rPr>
        <w:t>阜阳师范大学外宣翻译团队（高福猛、孙晓霞等6位教师）承接阜阳市政府英文网站翻译审校工作。王李老师2025年先后为阜阳市政府与德国中国商会、安徽金泰集团与夏普欧洲分部、阜阳市政府与荷兰中国商会等多场重要会谈提供会议口译和外事陪同服务。孙晓霞老师为阜阳市委市政府、2025安徽电信科技生态大会、长沙工程机械展、中非论坛、德国宝马展等提供笔译服务。合肥师范学院组织学生志愿者参加2025国际商协会大会翻译服务，并与阜阳市颍东区政府、安徽译创等五家单位签订联合培养基地协议。</w:t>
      </w:r>
    </w:p>
    <w:p w14:paraId="22CEC07E">
      <w:pPr>
        <w:pStyle w:val="3"/>
        <w:ind w:firstLine="562" w:firstLineChars="200"/>
        <w:rPr>
          <w:rFonts w:hint="eastAsia"/>
          <w:color w:val="2E75B6"/>
        </w:rPr>
      </w:pPr>
      <w:bookmarkStart w:id="14" w:name="_Toc1900387629"/>
      <w:r>
        <w:rPr>
          <w:color w:val="2E75B6"/>
        </w:rPr>
        <w:t>（二）重大翻译项目</w:t>
      </w:r>
      <w:bookmarkEnd w:id="14"/>
    </w:p>
    <w:p w14:paraId="595C2758">
      <w:pPr>
        <w:spacing w:before="80" w:after="80" w:line="360" w:lineRule="auto"/>
        <w:ind w:firstLine="480"/>
        <w:rPr>
          <w:rFonts w:hint="eastAsia"/>
          <w:color w:val="333333"/>
          <w:sz w:val="24"/>
          <w:szCs w:val="24"/>
        </w:rPr>
      </w:pPr>
      <w:r>
        <w:rPr>
          <w:color w:val="333333"/>
          <w:sz w:val="24"/>
          <w:szCs w:val="24"/>
        </w:rPr>
        <w:t>安徽工程大学承接江苏人民出版社“西方经典著作重译”系列项目，研究生深度参与。合肥师范学院与外文出版社合作完成陶行知、蔡元培等教育家传记翻译，即将出版。阜阳师范大学高福猛、王李等五人翻译完成《安徽民俗面面观》。安庆师范大学启动《黄梅戏文化概论》（5名教师+15名研究生）、《解域与突围》（5名教师+10名研究生，全书20万字）英译项目，计划2026年由英国博思林国际出版社出版发行，同时已完成4本儿童文学系列图书翻译审校。</w:t>
      </w:r>
    </w:p>
    <w:p w14:paraId="1F7A37CB">
      <w:pPr>
        <w:pStyle w:val="3"/>
        <w:ind w:firstLine="562" w:firstLineChars="200"/>
        <w:rPr>
          <w:rFonts w:hint="eastAsia"/>
          <w:color w:val="2E75B6"/>
        </w:rPr>
      </w:pPr>
      <w:bookmarkStart w:id="15" w:name="_Toc290598772"/>
      <w:r>
        <w:rPr>
          <w:rFonts w:hint="eastAsia"/>
          <w:color w:val="2E75B6"/>
        </w:rPr>
        <w:t>（三）特色平台建设与品牌成果</w:t>
      </w:r>
      <w:bookmarkEnd w:id="15"/>
    </w:p>
    <w:p w14:paraId="5B0E347E">
      <w:pPr>
        <w:spacing w:before="80" w:after="80" w:line="360" w:lineRule="auto"/>
        <w:ind w:firstLine="480"/>
        <w:rPr>
          <w:rFonts w:hint="eastAsia"/>
          <w:color w:val="333333"/>
          <w:sz w:val="24"/>
          <w:szCs w:val="24"/>
        </w:rPr>
      </w:pPr>
      <w:r>
        <w:rPr>
          <w:rFonts w:hint="eastAsia"/>
          <w:color w:val="333333"/>
          <w:sz w:val="24"/>
          <w:szCs w:val="24"/>
        </w:rPr>
        <w:t>2025年，安庆师范大学成立黄梅戏文化翻译与国际传播研究中心，标志着我省翻译教学由分散推进向平台化、组织化发展的重要转型。该中心围绕黄梅戏文化国际传播与地方文学外译，统筹整合课程建设、翻译实践、科研项目与出版资源，形成了以重大项目为牵引的协同推进机制。依托该平台，系统推进《黄梅戏文化概论》《解域与突围——近现代黄梅戏文化传播研究》以及《啼笑因缘》等重点项目翻译出版，逐步构建起“学术著作外译、文学经典译介与人才培养协同发展”的整体格局。2025年，相关团队累计出版译著10余部，形成了较为集中的成果产出，在地方文化国际传播领域产生了良好社会反响。黄梅戏文化外译逐步由单项成果输出向体系化品牌建设演进，其国际传播辨识度与学术影响力持续提升，已成为我省翻译教学与文化传播深度融合的重要标志性成果。</w:t>
      </w:r>
    </w:p>
    <w:p w14:paraId="06C5ECC7">
      <w:pPr>
        <w:pStyle w:val="3"/>
        <w:ind w:firstLine="562" w:firstLineChars="200"/>
        <w:rPr>
          <w:rFonts w:hint="eastAsia"/>
          <w:color w:val="2E75B6"/>
        </w:rPr>
      </w:pPr>
      <w:bookmarkStart w:id="16" w:name="_Toc715747726"/>
      <w:r>
        <w:rPr>
          <w:color w:val="2E75B6"/>
        </w:rPr>
        <w:t>（</w:t>
      </w:r>
      <w:r>
        <w:rPr>
          <w:rFonts w:hint="eastAsia"/>
          <w:color w:val="2E75B6"/>
        </w:rPr>
        <w:t>四</w:t>
      </w:r>
      <w:r>
        <w:rPr>
          <w:color w:val="2E75B6"/>
        </w:rPr>
        <w:t>）科研与教学成果</w:t>
      </w:r>
      <w:bookmarkEnd w:id="16"/>
    </w:p>
    <w:p w14:paraId="13601332">
      <w:pPr>
        <w:spacing w:before="200" w:after="120"/>
        <w:jc w:val="center"/>
        <w:rPr>
          <w:rFonts w:hint="eastAsia"/>
          <w:sz w:val="24"/>
          <w:szCs w:val="24"/>
        </w:rPr>
      </w:pPr>
      <w:r>
        <w:rPr>
          <w:rFonts w:ascii="黑体" w:hAnsi="黑体" w:eastAsia="黑体" w:cs="黑体"/>
          <w:b/>
          <w:bCs/>
          <w:color w:val="333333"/>
          <w:sz w:val="24"/>
          <w:szCs w:val="24"/>
        </w:rPr>
        <w:t>表4  各高校代表性科研教学成果</w:t>
      </w:r>
    </w:p>
    <w:tbl>
      <w:tblPr>
        <w:tblStyle w:val="15"/>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83"/>
        <w:gridCol w:w="4559"/>
        <w:gridCol w:w="2784"/>
      </w:tblGrid>
      <w:tr w14:paraId="43B2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683"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1B2631F6">
            <w:pPr>
              <w:jc w:val="center"/>
              <w:rPr>
                <w:rFonts w:hint="eastAsia"/>
                <w:sz w:val="24"/>
                <w:szCs w:val="24"/>
              </w:rPr>
            </w:pPr>
            <w:r>
              <w:rPr>
                <w:rFonts w:ascii="黑体" w:hAnsi="黑体" w:eastAsia="黑体" w:cs="黑体"/>
                <w:b/>
                <w:bCs/>
                <w:color w:val="FFFFFF"/>
                <w:sz w:val="24"/>
                <w:szCs w:val="24"/>
              </w:rPr>
              <w:t>院校</w:t>
            </w:r>
          </w:p>
        </w:tc>
        <w:tc>
          <w:tcPr>
            <w:tcW w:w="4559"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3A6A1A72">
            <w:pPr>
              <w:jc w:val="center"/>
              <w:rPr>
                <w:rFonts w:hint="eastAsia"/>
                <w:sz w:val="24"/>
                <w:szCs w:val="24"/>
              </w:rPr>
            </w:pPr>
            <w:r>
              <w:rPr>
                <w:rFonts w:ascii="黑体" w:hAnsi="黑体" w:eastAsia="黑体" w:cs="黑体"/>
                <w:b/>
                <w:bCs/>
                <w:color w:val="FFFFFF"/>
                <w:sz w:val="24"/>
                <w:szCs w:val="24"/>
              </w:rPr>
              <w:t>代表性成果</w:t>
            </w:r>
          </w:p>
        </w:tc>
        <w:tc>
          <w:tcPr>
            <w:tcW w:w="2784"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483FED6C">
            <w:pPr>
              <w:jc w:val="center"/>
              <w:rPr>
                <w:rFonts w:hint="eastAsia"/>
                <w:sz w:val="24"/>
                <w:szCs w:val="24"/>
              </w:rPr>
            </w:pPr>
            <w:r>
              <w:rPr>
                <w:rFonts w:ascii="黑体" w:hAnsi="黑体" w:eastAsia="黑体" w:cs="黑体"/>
                <w:b/>
                <w:bCs/>
                <w:color w:val="FFFFFF"/>
                <w:sz w:val="24"/>
                <w:szCs w:val="24"/>
              </w:rPr>
              <w:t>级别/来源</w:t>
            </w:r>
          </w:p>
        </w:tc>
      </w:tr>
      <w:tr w14:paraId="0F04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83"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1BA81478">
            <w:pPr>
              <w:jc w:val="left"/>
              <w:rPr>
                <w:rFonts w:hint="eastAsia"/>
                <w:sz w:val="24"/>
                <w:szCs w:val="24"/>
              </w:rPr>
            </w:pPr>
            <w:r>
              <w:rPr>
                <w:color w:val="333333"/>
                <w:sz w:val="24"/>
                <w:szCs w:val="24"/>
              </w:rPr>
              <w:t>淮北师范大学</w:t>
            </w:r>
          </w:p>
        </w:tc>
        <w:tc>
          <w:tcPr>
            <w:tcW w:w="4559"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3658479A">
            <w:pPr>
              <w:jc w:val="center"/>
              <w:rPr>
                <w:rFonts w:hint="eastAsia"/>
                <w:sz w:val="24"/>
                <w:szCs w:val="24"/>
              </w:rPr>
            </w:pPr>
            <w:r>
              <w:rPr>
                <w:color w:val="333333"/>
                <w:sz w:val="24"/>
                <w:szCs w:val="24"/>
              </w:rPr>
              <w:t>季淑凤获批国家社科基金“英文《中国杂志》的现代性汉学知识体系建构研究”</w:t>
            </w:r>
            <w:r>
              <w:rPr>
                <w:rFonts w:hint="eastAsia"/>
                <w:color w:val="333333"/>
                <w:sz w:val="24"/>
                <w:szCs w:val="24"/>
              </w:rPr>
              <w:t>，</w:t>
            </w:r>
            <w:r>
              <w:rPr>
                <w:color w:val="333333"/>
                <w:sz w:val="24"/>
                <w:szCs w:val="24"/>
              </w:rPr>
              <w:t>发表翻译研究论文9篇（含CSSCI 2篇）</w:t>
            </w:r>
          </w:p>
        </w:tc>
        <w:tc>
          <w:tcPr>
            <w:tcW w:w="2784"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F7708A2">
            <w:pPr>
              <w:jc w:val="center"/>
              <w:rPr>
                <w:rFonts w:hint="eastAsia"/>
                <w:sz w:val="24"/>
                <w:szCs w:val="24"/>
              </w:rPr>
            </w:pPr>
            <w:r>
              <w:rPr>
                <w:color w:val="333333"/>
                <w:sz w:val="24"/>
                <w:szCs w:val="24"/>
              </w:rPr>
              <w:t>国家级</w:t>
            </w:r>
          </w:p>
        </w:tc>
      </w:tr>
      <w:tr w14:paraId="75AA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83"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D427588">
            <w:pPr>
              <w:jc w:val="left"/>
              <w:rPr>
                <w:rFonts w:hint="eastAsia"/>
                <w:sz w:val="24"/>
                <w:szCs w:val="24"/>
              </w:rPr>
            </w:pPr>
            <w:r>
              <w:rPr>
                <w:color w:val="333333"/>
                <w:sz w:val="24"/>
                <w:szCs w:val="24"/>
              </w:rPr>
              <w:t>安徽工程大学</w:t>
            </w:r>
          </w:p>
        </w:tc>
        <w:tc>
          <w:tcPr>
            <w:tcW w:w="4559"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7FD99F3">
            <w:pPr>
              <w:jc w:val="center"/>
              <w:rPr>
                <w:rFonts w:hint="eastAsia"/>
                <w:sz w:val="24"/>
                <w:szCs w:val="24"/>
              </w:rPr>
            </w:pPr>
            <w:r>
              <w:rPr>
                <w:color w:val="333333"/>
                <w:sz w:val="24"/>
                <w:szCs w:val="24"/>
              </w:rPr>
              <w:t>获批科研项目3项（含省“五大文化”专项10万元）</w:t>
            </w:r>
            <w:r>
              <w:rPr>
                <w:rFonts w:hint="eastAsia"/>
                <w:color w:val="333333"/>
                <w:sz w:val="24"/>
                <w:szCs w:val="24"/>
              </w:rPr>
              <w:t>，</w:t>
            </w:r>
            <w:r>
              <w:rPr>
                <w:color w:val="333333"/>
                <w:sz w:val="24"/>
                <w:szCs w:val="24"/>
              </w:rPr>
              <w:t>出版专著译著2部（苏涛专著+张文明译著）</w:t>
            </w:r>
            <w:r>
              <w:rPr>
                <w:rFonts w:hint="eastAsia"/>
                <w:color w:val="333333"/>
                <w:sz w:val="24"/>
                <w:szCs w:val="24"/>
              </w:rPr>
              <w:t>，</w:t>
            </w:r>
            <w:r>
              <w:rPr>
                <w:color w:val="333333"/>
                <w:sz w:val="24"/>
                <w:szCs w:val="24"/>
              </w:rPr>
              <w:t>外教社杯全国高校外语教学大赛安徽赛区一等奖</w:t>
            </w:r>
          </w:p>
        </w:tc>
        <w:tc>
          <w:tcPr>
            <w:tcW w:w="2784"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1B2BFC31">
            <w:pPr>
              <w:jc w:val="center"/>
              <w:rPr>
                <w:rFonts w:hint="eastAsia"/>
                <w:sz w:val="24"/>
                <w:szCs w:val="24"/>
              </w:rPr>
            </w:pPr>
            <w:r>
              <w:rPr>
                <w:color w:val="333333"/>
                <w:sz w:val="24"/>
                <w:szCs w:val="24"/>
              </w:rPr>
              <w:t>省级/国家级出版社</w:t>
            </w:r>
          </w:p>
        </w:tc>
      </w:tr>
      <w:tr w14:paraId="38ED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83"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15D11AC3">
            <w:pPr>
              <w:jc w:val="left"/>
              <w:rPr>
                <w:rFonts w:hint="eastAsia"/>
                <w:sz w:val="24"/>
                <w:szCs w:val="24"/>
              </w:rPr>
            </w:pPr>
            <w:r>
              <w:rPr>
                <w:color w:val="333333"/>
                <w:sz w:val="24"/>
                <w:szCs w:val="24"/>
              </w:rPr>
              <w:t>阜阳师范大学</w:t>
            </w:r>
          </w:p>
        </w:tc>
        <w:tc>
          <w:tcPr>
            <w:tcW w:w="4559"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172A9CFF">
            <w:pPr>
              <w:jc w:val="center"/>
              <w:rPr>
                <w:rFonts w:hint="eastAsia"/>
                <w:sz w:val="24"/>
                <w:szCs w:val="24"/>
              </w:rPr>
            </w:pPr>
            <w:r>
              <w:rPr>
                <w:color w:val="333333"/>
                <w:sz w:val="24"/>
                <w:szCs w:val="24"/>
              </w:rPr>
              <w:t>杜丽娟教授出版英文学术专著（Routledge出版社）</w:t>
            </w:r>
            <w:r>
              <w:rPr>
                <w:rFonts w:hint="eastAsia"/>
                <w:color w:val="333333"/>
                <w:sz w:val="24"/>
                <w:szCs w:val="24"/>
              </w:rPr>
              <w:t>，</w:t>
            </w:r>
            <w:r>
              <w:rPr>
                <w:color w:val="333333"/>
                <w:sz w:val="24"/>
                <w:szCs w:val="24"/>
              </w:rPr>
              <w:t>高福猛译著《少年心理课》获省优秀科普作品三等奖</w:t>
            </w:r>
          </w:p>
        </w:tc>
        <w:tc>
          <w:tcPr>
            <w:tcW w:w="2784"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22BC6637">
            <w:pPr>
              <w:jc w:val="center"/>
              <w:rPr>
                <w:rFonts w:hint="eastAsia"/>
                <w:sz w:val="24"/>
                <w:szCs w:val="24"/>
              </w:rPr>
            </w:pPr>
            <w:r>
              <w:rPr>
                <w:color w:val="333333"/>
                <w:sz w:val="24"/>
                <w:szCs w:val="24"/>
              </w:rPr>
              <w:t>国际出版社/省级</w:t>
            </w:r>
          </w:p>
        </w:tc>
      </w:tr>
      <w:tr w14:paraId="2265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83"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F013C25">
            <w:pPr>
              <w:jc w:val="left"/>
              <w:rPr>
                <w:rFonts w:hint="eastAsia"/>
                <w:sz w:val="24"/>
                <w:szCs w:val="24"/>
              </w:rPr>
            </w:pPr>
            <w:r>
              <w:rPr>
                <w:color w:val="333333"/>
                <w:sz w:val="24"/>
                <w:szCs w:val="24"/>
              </w:rPr>
              <w:t>安徽农业大学</w:t>
            </w:r>
          </w:p>
        </w:tc>
        <w:tc>
          <w:tcPr>
            <w:tcW w:w="4559"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74061A41">
            <w:pPr>
              <w:jc w:val="center"/>
              <w:rPr>
                <w:rFonts w:hint="eastAsia"/>
                <w:sz w:val="24"/>
                <w:szCs w:val="24"/>
              </w:rPr>
            </w:pPr>
            <w:r>
              <w:rPr>
                <w:color w:val="333333"/>
                <w:sz w:val="24"/>
                <w:szCs w:val="24"/>
              </w:rPr>
              <w:t>《中国翻译》《中国科技翻译》等期刊发表论文7篇</w:t>
            </w:r>
            <w:r>
              <w:rPr>
                <w:rFonts w:hint="eastAsia"/>
                <w:color w:val="333333"/>
                <w:sz w:val="24"/>
                <w:szCs w:val="24"/>
              </w:rPr>
              <w:t>，</w:t>
            </w:r>
            <w:r>
              <w:rPr>
                <w:color w:val="333333"/>
                <w:sz w:val="24"/>
                <w:szCs w:val="24"/>
              </w:rPr>
              <w:t>出版学术译著3部（芝加哥学术出版社、南京大学出版社等）</w:t>
            </w:r>
            <w:r>
              <w:rPr>
                <w:rFonts w:hint="eastAsia"/>
                <w:color w:val="333333"/>
                <w:sz w:val="24"/>
                <w:szCs w:val="24"/>
              </w:rPr>
              <w:t>，</w:t>
            </w:r>
            <w:r>
              <w:rPr>
                <w:color w:val="333333"/>
                <w:sz w:val="24"/>
                <w:szCs w:val="24"/>
              </w:rPr>
              <w:t>大创项目：国家级1项、省级1项、校级3项</w:t>
            </w:r>
          </w:p>
        </w:tc>
        <w:tc>
          <w:tcPr>
            <w:tcW w:w="2784"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6085E6B2">
            <w:pPr>
              <w:jc w:val="center"/>
              <w:rPr>
                <w:rFonts w:hint="eastAsia"/>
                <w:sz w:val="24"/>
                <w:szCs w:val="24"/>
              </w:rPr>
            </w:pPr>
            <w:r>
              <w:rPr>
                <w:color w:val="333333"/>
                <w:sz w:val="24"/>
                <w:szCs w:val="24"/>
              </w:rPr>
              <w:t>核心期刊/国际出版社</w:t>
            </w:r>
          </w:p>
        </w:tc>
      </w:tr>
      <w:tr w14:paraId="4604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83"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A5F2E79">
            <w:pPr>
              <w:jc w:val="left"/>
              <w:rPr>
                <w:rFonts w:hint="eastAsia"/>
                <w:sz w:val="24"/>
                <w:szCs w:val="24"/>
              </w:rPr>
            </w:pPr>
            <w:r>
              <w:rPr>
                <w:color w:val="333333"/>
                <w:sz w:val="24"/>
                <w:szCs w:val="24"/>
              </w:rPr>
              <w:t>安庆师范大学</w:t>
            </w:r>
          </w:p>
        </w:tc>
        <w:tc>
          <w:tcPr>
            <w:tcW w:w="4559"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785D6BDA">
            <w:pPr>
              <w:jc w:val="center"/>
              <w:rPr>
                <w:rFonts w:hint="eastAsia"/>
                <w:sz w:val="24"/>
                <w:szCs w:val="24"/>
              </w:rPr>
            </w:pPr>
            <w:r>
              <w:rPr>
                <w:color w:val="333333"/>
                <w:sz w:val="24"/>
                <w:szCs w:val="24"/>
              </w:rPr>
              <w:t>省级哲社项目2项、横向课题合同经费150万余元</w:t>
            </w:r>
            <w:r>
              <w:rPr>
                <w:rFonts w:hint="eastAsia"/>
                <w:color w:val="333333"/>
                <w:sz w:val="24"/>
                <w:szCs w:val="24"/>
              </w:rPr>
              <w:t>，</w:t>
            </w:r>
            <w:r>
              <w:rPr>
                <w:color w:val="333333"/>
                <w:sz w:val="24"/>
                <w:szCs w:val="24"/>
              </w:rPr>
              <w:t>出版译著</w:t>
            </w:r>
            <w:r>
              <w:rPr>
                <w:rFonts w:hint="eastAsia"/>
                <w:color w:val="333333"/>
                <w:sz w:val="24"/>
                <w:szCs w:val="24"/>
              </w:rPr>
              <w:t>10</w:t>
            </w:r>
            <w:r>
              <w:rPr>
                <w:color w:val="333333"/>
                <w:sz w:val="24"/>
                <w:szCs w:val="24"/>
              </w:rPr>
              <w:t>本、发表论文5篇、在校本科187人+硕士43人</w:t>
            </w:r>
          </w:p>
        </w:tc>
        <w:tc>
          <w:tcPr>
            <w:tcW w:w="2784"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318C9AF">
            <w:pPr>
              <w:jc w:val="center"/>
              <w:rPr>
                <w:rFonts w:hint="eastAsia"/>
                <w:sz w:val="24"/>
                <w:szCs w:val="24"/>
              </w:rPr>
            </w:pPr>
            <w:r>
              <w:rPr>
                <w:color w:val="333333"/>
                <w:sz w:val="24"/>
                <w:szCs w:val="24"/>
              </w:rPr>
              <w:t>省级/横向</w:t>
            </w:r>
          </w:p>
        </w:tc>
      </w:tr>
      <w:tr w14:paraId="15E5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83"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46E8B2FC">
            <w:pPr>
              <w:jc w:val="left"/>
              <w:rPr>
                <w:rFonts w:hint="eastAsia"/>
                <w:sz w:val="24"/>
                <w:szCs w:val="24"/>
              </w:rPr>
            </w:pPr>
            <w:r>
              <w:rPr>
                <w:color w:val="333333"/>
                <w:sz w:val="24"/>
                <w:szCs w:val="24"/>
              </w:rPr>
              <w:t>合肥师范学院</w:t>
            </w:r>
          </w:p>
        </w:tc>
        <w:tc>
          <w:tcPr>
            <w:tcW w:w="4559"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490A4FB">
            <w:pPr>
              <w:jc w:val="center"/>
              <w:rPr>
                <w:rFonts w:hint="eastAsia"/>
                <w:sz w:val="24"/>
                <w:szCs w:val="24"/>
              </w:rPr>
            </w:pPr>
            <w:r>
              <w:rPr>
                <w:color w:val="333333"/>
                <w:sz w:val="24"/>
                <w:szCs w:val="24"/>
              </w:rPr>
              <w:t>举办“典籍翻译与知识迁移”国际学术会议</w:t>
            </w:r>
            <w:r>
              <w:rPr>
                <w:rFonts w:hint="eastAsia"/>
                <w:color w:val="333333"/>
                <w:sz w:val="24"/>
                <w:szCs w:val="24"/>
              </w:rPr>
              <w:t>，</w:t>
            </w:r>
            <w:r>
              <w:rPr>
                <w:color w:val="333333"/>
                <w:sz w:val="24"/>
                <w:szCs w:val="24"/>
              </w:rPr>
              <w:t>骨干教师获全国高校教师教学创新大赛安徽赛区二等奖</w:t>
            </w:r>
          </w:p>
        </w:tc>
        <w:tc>
          <w:tcPr>
            <w:tcW w:w="2784"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42DB585C">
            <w:pPr>
              <w:jc w:val="center"/>
              <w:rPr>
                <w:rFonts w:hint="eastAsia"/>
                <w:sz w:val="24"/>
                <w:szCs w:val="24"/>
              </w:rPr>
            </w:pPr>
            <w:r>
              <w:rPr>
                <w:color w:val="333333"/>
                <w:sz w:val="24"/>
                <w:szCs w:val="24"/>
              </w:rPr>
              <w:t>国际/省级</w:t>
            </w:r>
          </w:p>
        </w:tc>
      </w:tr>
    </w:tbl>
    <w:p w14:paraId="143D9BD7">
      <w:pPr>
        <w:pStyle w:val="3"/>
        <w:ind w:firstLine="562" w:firstLineChars="200"/>
        <w:rPr>
          <w:rFonts w:hint="eastAsia"/>
          <w:color w:val="2E75B6"/>
        </w:rPr>
      </w:pPr>
    </w:p>
    <w:p w14:paraId="792FC892">
      <w:pPr>
        <w:pStyle w:val="3"/>
        <w:ind w:firstLine="562" w:firstLineChars="200"/>
        <w:rPr>
          <w:rFonts w:hint="eastAsia"/>
          <w:color w:val="2E75B6"/>
        </w:rPr>
      </w:pPr>
    </w:p>
    <w:p w14:paraId="59DA5C75">
      <w:pPr>
        <w:rPr>
          <w:rFonts w:hint="eastAsia" w:ascii="黑体" w:hAnsi="黑体" w:eastAsia="黑体" w:cs="黑体"/>
          <w:b/>
          <w:bCs/>
          <w:color w:val="2E75B6"/>
          <w:sz w:val="28"/>
          <w:szCs w:val="28"/>
        </w:rPr>
      </w:pPr>
      <w:r>
        <w:rPr>
          <w:rFonts w:ascii="黑体" w:hAnsi="黑体" w:eastAsia="黑体" w:cs="黑体"/>
          <w:b/>
          <w:bCs/>
          <w:color w:val="2E75B6"/>
          <w:sz w:val="28"/>
          <w:szCs w:val="28"/>
        </w:rPr>
        <w:br w:type="page"/>
      </w:r>
    </w:p>
    <w:p w14:paraId="03218E66">
      <w:pPr>
        <w:rPr>
          <w:rFonts w:hint="eastAsia"/>
        </w:rPr>
      </w:pPr>
    </w:p>
    <w:p w14:paraId="0A8053E9">
      <w:pPr>
        <w:pStyle w:val="3"/>
        <w:ind w:firstLine="562" w:firstLineChars="200"/>
        <w:rPr>
          <w:rFonts w:hint="eastAsia"/>
          <w:color w:val="2E75B6"/>
        </w:rPr>
      </w:pPr>
      <w:bookmarkStart w:id="17" w:name="_Toc1516124035"/>
      <w:r>
        <w:rPr>
          <w:color w:val="2E75B6"/>
        </w:rPr>
        <w:t>（</w:t>
      </w:r>
      <w:r>
        <w:rPr>
          <w:rFonts w:hint="eastAsia"/>
          <w:color w:val="2E75B6"/>
        </w:rPr>
        <w:t>五</w:t>
      </w:r>
      <w:r>
        <w:rPr>
          <w:color w:val="2E75B6"/>
        </w:rPr>
        <w:t>）人才培养与就业</w:t>
      </w:r>
      <w:bookmarkEnd w:id="17"/>
    </w:p>
    <w:p w14:paraId="3623537B">
      <w:pPr>
        <w:spacing w:before="200" w:after="100"/>
        <w:jc w:val="center"/>
        <w:rPr>
          <w:rFonts w:hint="eastAsia"/>
          <w:sz w:val="24"/>
          <w:szCs w:val="24"/>
        </w:rPr>
      </w:pPr>
      <w:r>
        <w:rPr>
          <w:sz w:val="24"/>
          <w:szCs w:val="24"/>
        </w:rPr>
        <w:drawing>
          <wp:inline distT="0" distB="0" distL="0" distR="0">
            <wp:extent cx="5715000" cy="2571750"/>
            <wp:effectExtent l="0" t="0" r="0" b="0"/>
            <wp:docPr id="4" name="c" descr="C" tit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 descr="C" title="C"/>
                    <pic:cNvPicPr>
                      <a:picLocks noChangeAspect="1" noChangeArrowheads="1"/>
                    </pic:cNvPicPr>
                  </pic:nvPicPr>
                  <pic:blipFill>
                    <a:blip r:embed="rId9"/>
                    <a:srcRect/>
                    <a:stretch>
                      <a:fillRect/>
                    </a:stretch>
                  </pic:blipFill>
                  <pic:spPr>
                    <a:xfrm>
                      <a:off x="0" y="0"/>
                      <a:ext cx="5715000" cy="2571750"/>
                    </a:xfrm>
                    <a:prstGeom prst="rect">
                      <a:avLst/>
                    </a:prstGeom>
                  </pic:spPr>
                </pic:pic>
              </a:graphicData>
            </a:graphic>
          </wp:inline>
        </w:drawing>
      </w:r>
    </w:p>
    <w:p w14:paraId="2EA8FC90">
      <w:pPr>
        <w:spacing w:before="40" w:after="160"/>
        <w:jc w:val="center"/>
        <w:rPr>
          <w:rFonts w:hint="eastAsia"/>
          <w:sz w:val="24"/>
          <w:szCs w:val="24"/>
        </w:rPr>
      </w:pPr>
      <w:r>
        <w:rPr>
          <w:sz w:val="24"/>
          <w:szCs w:val="24"/>
        </w:rPr>
        <w:t>图4  代表性高校招生与就业数据</w:t>
      </w:r>
    </w:p>
    <w:p w14:paraId="7E1EBFFA">
      <w:pPr>
        <w:spacing w:before="80" w:after="80" w:line="360" w:lineRule="auto"/>
        <w:ind w:firstLine="480"/>
        <w:rPr>
          <w:rFonts w:hint="eastAsia"/>
          <w:color w:val="333333"/>
          <w:sz w:val="24"/>
          <w:szCs w:val="24"/>
        </w:rPr>
      </w:pPr>
    </w:p>
    <w:p w14:paraId="53BE8B72">
      <w:pPr>
        <w:spacing w:before="80" w:after="80" w:line="360" w:lineRule="auto"/>
        <w:ind w:firstLine="480"/>
        <w:rPr>
          <w:rFonts w:hint="eastAsia"/>
          <w:sz w:val="24"/>
          <w:szCs w:val="24"/>
        </w:rPr>
      </w:pPr>
      <w:r>
        <w:rPr>
          <w:color w:val="333333"/>
          <w:sz w:val="24"/>
          <w:szCs w:val="24"/>
        </w:rPr>
        <w:t>淮北师范大学2025年翻译本科招生35人、毕业57人，就业率95.8%，考研升学率33.3%（历史最高），在全院4个本科专业中考研升学率最高；翻译硕士招生24人、在读53人、毕业19人，就业率93%，含省级优秀毕业研究生1人、校级3人。自2025年起，翻译本科专业人才培育转向语言智能方向。安徽工程大学2025年录取MTI研究生24名。安庆师范大学在校翻译本科187人、英语笔译硕士43人。</w:t>
      </w:r>
    </w:p>
    <w:p w14:paraId="22F9EAF7">
      <w:pPr>
        <w:spacing w:before="200" w:after="100"/>
        <w:jc w:val="center"/>
        <w:rPr>
          <w:rFonts w:hint="eastAsia"/>
          <w:sz w:val="24"/>
          <w:szCs w:val="24"/>
        </w:rPr>
      </w:pPr>
      <w:r>
        <w:rPr>
          <w:sz w:val="24"/>
          <w:szCs w:val="24"/>
        </w:rPr>
        <w:drawing>
          <wp:inline distT="0" distB="0" distL="0" distR="0">
            <wp:extent cx="5524500" cy="2904490"/>
            <wp:effectExtent l="0" t="0" r="0" b="3810"/>
            <wp:docPr id="5" name="c" descr="C" tit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 descr="C" title="C"/>
                    <pic:cNvPicPr>
                      <a:picLocks noChangeAspect="1" noChangeArrowheads="1"/>
                    </pic:cNvPicPr>
                  </pic:nvPicPr>
                  <pic:blipFill>
                    <a:blip r:embed="rId10"/>
                    <a:srcRect/>
                    <a:stretch>
                      <a:fillRect/>
                    </a:stretch>
                  </pic:blipFill>
                  <pic:spPr>
                    <a:xfrm>
                      <a:off x="0" y="0"/>
                      <a:ext cx="5524500" cy="2904490"/>
                    </a:xfrm>
                    <a:prstGeom prst="rect">
                      <a:avLst/>
                    </a:prstGeom>
                  </pic:spPr>
                </pic:pic>
              </a:graphicData>
            </a:graphic>
          </wp:inline>
        </w:drawing>
      </w:r>
    </w:p>
    <w:p w14:paraId="3C02F3AD">
      <w:pPr>
        <w:spacing w:before="40" w:after="160"/>
        <w:jc w:val="center"/>
        <w:rPr>
          <w:rFonts w:hint="eastAsia"/>
          <w:sz w:val="24"/>
          <w:szCs w:val="24"/>
        </w:rPr>
      </w:pPr>
      <w:r>
        <w:rPr>
          <w:sz w:val="24"/>
          <w:szCs w:val="24"/>
        </w:rPr>
        <w:t>图5  各高校2025年翻译工作亮点分布</w:t>
      </w:r>
    </w:p>
    <w:p w14:paraId="68199DEA">
      <w:pPr>
        <w:pStyle w:val="2"/>
        <w:pBdr>
          <w:bottom w:val="single" w:color="2E75B6" w:sz="4" w:space="6"/>
        </w:pBdr>
        <w:rPr>
          <w:rFonts w:hint="eastAsia"/>
          <w:color w:val="1F4E79"/>
        </w:rPr>
      </w:pPr>
      <w:bookmarkStart w:id="18" w:name="_Toc1603184590"/>
      <w:r>
        <w:rPr>
          <w:color w:val="1F4E79"/>
        </w:rPr>
        <w:t>九、学术交流与师资建设</w:t>
      </w:r>
      <w:bookmarkEnd w:id="18"/>
    </w:p>
    <w:p w14:paraId="3B3F5556">
      <w:pPr>
        <w:spacing w:before="80" w:after="80" w:line="360" w:lineRule="auto"/>
        <w:ind w:firstLine="480"/>
        <w:rPr>
          <w:rFonts w:hint="eastAsia"/>
          <w:sz w:val="24"/>
          <w:szCs w:val="24"/>
        </w:rPr>
      </w:pPr>
      <w:r>
        <w:rPr>
          <w:color w:val="333333"/>
          <w:sz w:val="24"/>
          <w:szCs w:val="24"/>
        </w:rPr>
        <w:t>各高校积极营造学术氛围，加强师资队伍建设。安徽工程大学邀请浙大城市学院卢卫中教授、北航田俊武教授举办高水平学术讲座；副院长韩利敏参加全国翻译专业学位研究生教育年会。安庆师范大学组织教师参加各类培训十余人次，聘请5名行业专家定期授课，翻译专业现有专职教师17人（副教授及以上13人）。阜阳师范大学选派多名教师参加翻硕导师培训、中国翻译协会暑期培训，侯跃辉老师参加数智时代中医药翻译等多场国际学术会议。合肥师范学院举办全球化背景下“典籍翻译与知识迁移”国际学术会议，组织3位教师参加翻译教指委培训。安徽工程大学硕士点负责人张凤梅赴淮北师范大学参加教指委导师培训。</w:t>
      </w:r>
    </w:p>
    <w:p w14:paraId="46ABFB8E">
      <w:pPr>
        <w:pStyle w:val="2"/>
        <w:pBdr>
          <w:bottom w:val="single" w:color="2E75B6" w:sz="4" w:space="6"/>
        </w:pBdr>
        <w:rPr>
          <w:rFonts w:hint="eastAsia"/>
          <w:color w:val="1F4E79"/>
        </w:rPr>
      </w:pPr>
      <w:bookmarkStart w:id="19" w:name="_Toc246085221"/>
      <w:r>
        <w:rPr>
          <w:color w:val="1F4E79"/>
        </w:rPr>
        <w:t>十、存在的问题与挑战</w:t>
      </w:r>
      <w:bookmarkEnd w:id="19"/>
    </w:p>
    <w:p w14:paraId="126B55CB">
      <w:pPr>
        <w:spacing w:before="80" w:after="80" w:line="360" w:lineRule="auto"/>
        <w:ind w:firstLine="480"/>
        <w:rPr>
          <w:rFonts w:hint="eastAsia"/>
          <w:sz w:val="24"/>
          <w:szCs w:val="24"/>
        </w:rPr>
      </w:pPr>
      <w:r>
        <w:rPr>
          <w:rFonts w:ascii="黑体" w:hAnsi="黑体" w:eastAsia="黑体" w:cs="黑体"/>
          <w:b/>
          <w:bCs/>
          <w:color w:val="333333"/>
          <w:sz w:val="24"/>
          <w:szCs w:val="24"/>
        </w:rPr>
        <w:t>一是全省高校推动难度大。</w:t>
      </w:r>
      <w:r>
        <w:rPr>
          <w:color w:val="333333"/>
          <w:sz w:val="24"/>
          <w:szCs w:val="24"/>
        </w:rPr>
        <w:t>部分高校对工作委员会响应程度不高，翻译专业在不同层次高校中定位差异较大，统一推进存在困难。</w:t>
      </w:r>
    </w:p>
    <w:p w14:paraId="6EDE7809">
      <w:pPr>
        <w:spacing w:before="80" w:after="80" w:line="360" w:lineRule="auto"/>
        <w:ind w:firstLine="480"/>
        <w:rPr>
          <w:rFonts w:hint="eastAsia"/>
          <w:sz w:val="24"/>
          <w:szCs w:val="24"/>
        </w:rPr>
      </w:pPr>
      <w:r>
        <w:rPr>
          <w:rFonts w:ascii="黑体" w:hAnsi="黑体" w:eastAsia="黑体" w:cs="黑体"/>
          <w:b/>
          <w:bCs/>
          <w:color w:val="333333"/>
          <w:sz w:val="24"/>
          <w:szCs w:val="24"/>
        </w:rPr>
        <w:t>二是资源共享机制有待完善。</w:t>
      </w:r>
      <w:r>
        <w:rPr>
          <w:color w:val="333333"/>
          <w:sz w:val="24"/>
          <w:szCs w:val="24"/>
        </w:rPr>
        <w:t>课程资源库和教学案例库的共建共享仍处于探索阶段，尚未形成制度化、常态化的资源共享机制。</w:t>
      </w:r>
    </w:p>
    <w:p w14:paraId="74046DB8">
      <w:pPr>
        <w:spacing w:before="80" w:after="80" w:line="360" w:lineRule="auto"/>
        <w:ind w:firstLine="480"/>
        <w:rPr>
          <w:rFonts w:hint="eastAsia"/>
          <w:sz w:val="24"/>
          <w:szCs w:val="24"/>
        </w:rPr>
      </w:pPr>
      <w:r>
        <w:rPr>
          <w:rFonts w:ascii="黑体" w:hAnsi="黑体" w:eastAsia="黑体" w:cs="黑体"/>
          <w:b/>
          <w:bCs/>
          <w:color w:val="333333"/>
          <w:sz w:val="24"/>
          <w:szCs w:val="24"/>
        </w:rPr>
        <w:t>三是赛事品牌影响力仍需提升。</w:t>
      </w:r>
      <w:r>
        <w:rPr>
          <w:color w:val="333333"/>
          <w:sz w:val="24"/>
          <w:szCs w:val="24"/>
        </w:rPr>
        <w:t>翻译大赛参赛人数有所波动，推进入围A类学科竞赛目录仍需持续努力。</w:t>
      </w:r>
    </w:p>
    <w:p w14:paraId="6B38B5AC">
      <w:pPr>
        <w:spacing w:before="80" w:after="80" w:line="360" w:lineRule="auto"/>
        <w:ind w:firstLine="480"/>
        <w:rPr>
          <w:rFonts w:hint="eastAsia"/>
          <w:sz w:val="24"/>
          <w:szCs w:val="24"/>
        </w:rPr>
      </w:pPr>
      <w:r>
        <w:rPr>
          <w:rFonts w:ascii="黑体" w:hAnsi="黑体" w:eastAsia="黑体" w:cs="黑体"/>
          <w:b/>
          <w:bCs/>
          <w:color w:val="333333"/>
          <w:sz w:val="24"/>
          <w:szCs w:val="24"/>
        </w:rPr>
        <w:t>四是产教融合深度不足。</w:t>
      </w:r>
      <w:r>
        <w:rPr>
          <w:color w:val="333333"/>
          <w:sz w:val="24"/>
          <w:szCs w:val="24"/>
        </w:rPr>
        <w:t>校企合作多停留在表面对接层面，深层次项目合作、联合课程建设、人才共育机制尚待完善。</w:t>
      </w:r>
    </w:p>
    <w:p w14:paraId="349E5F41">
      <w:pPr>
        <w:rPr>
          <w:rFonts w:hint="eastAsia"/>
          <w:sz w:val="24"/>
          <w:szCs w:val="24"/>
        </w:rPr>
      </w:pPr>
      <w:r>
        <w:rPr>
          <w:sz w:val="24"/>
          <w:szCs w:val="24"/>
        </w:rPr>
        <w:br w:type="page"/>
      </w:r>
    </w:p>
    <w:p w14:paraId="62E98DBC">
      <w:pPr>
        <w:spacing w:before="400" w:after="200"/>
        <w:jc w:val="center"/>
        <w:rPr>
          <w:rFonts w:hint="eastAsia"/>
          <w:sz w:val="40"/>
          <w:szCs w:val="40"/>
        </w:rPr>
      </w:pPr>
      <w:r>
        <w:rPr>
          <w:rFonts w:ascii="黑体" w:hAnsi="黑体" w:eastAsia="黑体" w:cs="黑体"/>
          <w:b/>
          <w:bCs/>
          <w:color w:val="1F4E79"/>
          <w:sz w:val="40"/>
          <w:szCs w:val="40"/>
        </w:rPr>
        <w:t>下篇：2026年工作计划</w:t>
      </w:r>
    </w:p>
    <w:p w14:paraId="008383A5">
      <w:pPr>
        <w:spacing w:before="100" w:after="300"/>
        <w:jc w:val="center"/>
        <w:rPr>
          <w:rFonts w:hint="eastAsia"/>
          <w:sz w:val="24"/>
          <w:szCs w:val="24"/>
        </w:rPr>
      </w:pPr>
      <w:r>
        <w:rPr>
          <w:sz w:val="24"/>
          <w:szCs w:val="24"/>
        </w:rPr>
        <w:t>踔厉奋发 笃行不怠——翻译教学</w:t>
      </w:r>
      <w:r>
        <w:rPr>
          <w:rFonts w:hint="eastAsia"/>
          <w:sz w:val="24"/>
          <w:szCs w:val="24"/>
          <w:lang w:val="en-US" w:eastAsia="zh-CN"/>
        </w:rPr>
        <w:t>研究分</w:t>
      </w:r>
      <w:r>
        <w:rPr>
          <w:sz w:val="24"/>
          <w:szCs w:val="24"/>
        </w:rPr>
        <w:t>会年度工作部署</w:t>
      </w:r>
    </w:p>
    <w:p w14:paraId="759B621D">
      <w:pPr>
        <w:pStyle w:val="2"/>
        <w:pBdr>
          <w:bottom w:val="single" w:color="2E75B6" w:sz="4" w:space="6"/>
        </w:pBdr>
        <w:rPr>
          <w:rFonts w:hint="eastAsia"/>
        </w:rPr>
      </w:pPr>
      <w:bookmarkStart w:id="20" w:name="_Toc2048288872"/>
      <w:r>
        <w:rPr>
          <w:color w:val="1F4E79"/>
        </w:rPr>
        <w:t>一、总体思路</w:t>
      </w:r>
      <w:bookmarkEnd w:id="20"/>
    </w:p>
    <w:p w14:paraId="42905318">
      <w:pPr>
        <w:spacing w:before="80" w:after="80" w:line="360" w:lineRule="auto"/>
        <w:ind w:firstLine="480"/>
        <w:rPr>
          <w:rFonts w:hint="eastAsia"/>
          <w:sz w:val="24"/>
          <w:szCs w:val="24"/>
        </w:rPr>
      </w:pPr>
      <w:r>
        <w:rPr>
          <w:color w:val="333333"/>
          <w:sz w:val="24"/>
          <w:szCs w:val="24"/>
        </w:rPr>
        <w:t>2026年，翻译教学</w:t>
      </w:r>
      <w:r>
        <w:rPr>
          <w:rFonts w:hint="eastAsia"/>
          <w:color w:val="333333"/>
          <w:sz w:val="24"/>
          <w:szCs w:val="24"/>
          <w:lang w:val="en-US" w:eastAsia="zh-CN"/>
        </w:rPr>
        <w:t>研究分</w:t>
      </w:r>
      <w:r>
        <w:rPr>
          <w:color w:val="333333"/>
          <w:sz w:val="24"/>
          <w:szCs w:val="24"/>
        </w:rPr>
        <w:t>会将在省外文学会的坚强领导下，以习近平新时代中国特色社会主义思想为指导，紧紧围绕“提质增效、创新发展”的工作主线，持续深化七大板块建设，进一步优化组织架构，完善工作机制，推动全省翻译教学高质量发展迈上新台阶。</w:t>
      </w:r>
    </w:p>
    <w:p w14:paraId="57D2AFC7">
      <w:pPr>
        <w:spacing w:before="200" w:after="100"/>
        <w:jc w:val="center"/>
        <w:rPr>
          <w:rFonts w:hint="eastAsia"/>
          <w:sz w:val="24"/>
          <w:szCs w:val="24"/>
        </w:rPr>
      </w:pPr>
      <w:r>
        <w:rPr>
          <w:sz w:val="24"/>
          <w:szCs w:val="24"/>
        </w:rPr>
        <w:drawing>
          <wp:inline distT="0" distB="0" distL="0" distR="0">
            <wp:extent cx="5238750" cy="2952750"/>
            <wp:effectExtent l="0" t="0" r="0" b="0"/>
            <wp:docPr id="6" name="c" descr="C" tit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 descr="C" title="C"/>
                    <pic:cNvPicPr>
                      <a:picLocks noChangeAspect="1" noChangeArrowheads="1"/>
                    </pic:cNvPicPr>
                  </pic:nvPicPr>
                  <pic:blipFill>
                    <a:blip r:embed="rId11"/>
                    <a:srcRect/>
                    <a:stretch>
                      <a:fillRect/>
                    </a:stretch>
                  </pic:blipFill>
                  <pic:spPr>
                    <a:xfrm>
                      <a:off x="0" y="0"/>
                      <a:ext cx="5238750" cy="2952750"/>
                    </a:xfrm>
                    <a:prstGeom prst="rect">
                      <a:avLst/>
                    </a:prstGeom>
                  </pic:spPr>
                </pic:pic>
              </a:graphicData>
            </a:graphic>
          </wp:inline>
        </w:drawing>
      </w:r>
    </w:p>
    <w:p w14:paraId="1AA026BF">
      <w:pPr>
        <w:spacing w:before="40" w:after="160"/>
        <w:jc w:val="center"/>
        <w:rPr>
          <w:rFonts w:hint="eastAsia"/>
          <w:sz w:val="24"/>
          <w:szCs w:val="24"/>
        </w:rPr>
      </w:pPr>
      <w:r>
        <w:rPr>
          <w:sz w:val="24"/>
          <w:szCs w:val="24"/>
        </w:rPr>
        <w:t>图6  2026年重点工作推进时间规划</w:t>
      </w:r>
    </w:p>
    <w:p w14:paraId="7DEE3D58">
      <w:pPr>
        <w:pStyle w:val="2"/>
        <w:pBdr>
          <w:bottom w:val="single" w:color="2E75B6" w:sz="4" w:space="6"/>
        </w:pBdr>
        <w:rPr>
          <w:rFonts w:hint="eastAsia"/>
        </w:rPr>
      </w:pPr>
      <w:bookmarkStart w:id="21" w:name="_Toc1428210294"/>
      <w:r>
        <w:rPr>
          <w:color w:val="1F4E79"/>
        </w:rPr>
        <w:t>二、重点工作部署</w:t>
      </w:r>
      <w:bookmarkEnd w:id="21"/>
    </w:p>
    <w:p w14:paraId="3B47E5AD">
      <w:pPr>
        <w:pStyle w:val="3"/>
        <w:ind w:firstLine="562" w:firstLineChars="200"/>
        <w:rPr>
          <w:rFonts w:hint="eastAsia"/>
          <w:color w:val="2E75B6"/>
        </w:rPr>
      </w:pPr>
      <w:bookmarkStart w:id="22" w:name="_Toc1505688739"/>
      <w:r>
        <w:rPr>
          <w:color w:val="2E75B6"/>
        </w:rPr>
        <w:t>（一）持续深化翻译技术研修培训</w:t>
      </w:r>
      <w:bookmarkEnd w:id="22"/>
    </w:p>
    <w:p w14:paraId="785DDBC8">
      <w:pPr>
        <w:spacing w:before="80" w:after="80" w:line="360" w:lineRule="auto"/>
        <w:ind w:firstLine="480"/>
        <w:rPr>
          <w:rFonts w:hint="eastAsia"/>
          <w:sz w:val="24"/>
          <w:szCs w:val="24"/>
        </w:rPr>
      </w:pPr>
      <w:r>
        <w:rPr>
          <w:color w:val="333333"/>
          <w:sz w:val="24"/>
          <w:szCs w:val="24"/>
        </w:rPr>
        <w:t>继续加强与上海外国语大学等机构的合作，优化项目制培训方案。鼓励各高校参照合肥工业大学做法，以学院集体报名方式组织师生参加系列培训。联合省内翻译技术专家，进一步论证、设计面向实际需求的项目课题培训方案。推动建设人工智能辅助翻译教学实验室。</w:t>
      </w:r>
    </w:p>
    <w:p w14:paraId="77867378">
      <w:pPr>
        <w:pStyle w:val="3"/>
        <w:ind w:firstLine="562" w:firstLineChars="200"/>
        <w:rPr>
          <w:rFonts w:hint="eastAsia"/>
          <w:color w:val="2E75B6"/>
        </w:rPr>
      </w:pPr>
      <w:bookmarkStart w:id="23" w:name="_Toc163340125"/>
      <w:r>
        <w:rPr>
          <w:color w:val="2E75B6"/>
        </w:rPr>
        <w:t>（二）做强做优徽译大讲堂品牌</w:t>
      </w:r>
      <w:bookmarkEnd w:id="23"/>
    </w:p>
    <w:p w14:paraId="1FCD17E8">
      <w:pPr>
        <w:spacing w:before="80" w:after="80" w:line="360" w:lineRule="auto"/>
        <w:ind w:firstLine="480"/>
        <w:rPr>
          <w:rFonts w:hint="eastAsia"/>
          <w:sz w:val="24"/>
          <w:szCs w:val="24"/>
        </w:rPr>
      </w:pPr>
      <w:r>
        <w:rPr>
          <w:color w:val="333333"/>
          <w:sz w:val="24"/>
          <w:szCs w:val="24"/>
        </w:rPr>
        <w:t>完善徽译大讲堂运行机制，明确交流主题与形式，建立主讲学校轮流制度。确保2026年上学期至少组织实施1次活动，全年计划开展线上线下相结合的主题沙龙4次。充分发挥翻译教学虚拟教研室平台作用。</w:t>
      </w:r>
    </w:p>
    <w:p w14:paraId="7E0829F6">
      <w:pPr>
        <w:pStyle w:val="3"/>
        <w:ind w:firstLine="562" w:firstLineChars="200"/>
        <w:rPr>
          <w:rFonts w:hint="eastAsia"/>
          <w:color w:val="2E75B6"/>
        </w:rPr>
      </w:pPr>
      <w:bookmarkStart w:id="24" w:name="_Toc773380009"/>
      <w:r>
        <w:rPr>
          <w:color w:val="2E75B6"/>
        </w:rPr>
        <w:t>（三）继续办好口笔译教学与研究论坛</w:t>
      </w:r>
      <w:bookmarkEnd w:id="24"/>
    </w:p>
    <w:p w14:paraId="2BDDC68A">
      <w:pPr>
        <w:spacing w:before="80" w:after="80" w:line="360" w:lineRule="auto"/>
        <w:ind w:firstLine="480"/>
        <w:rPr>
          <w:rFonts w:hint="eastAsia"/>
          <w:sz w:val="24"/>
          <w:szCs w:val="24"/>
        </w:rPr>
      </w:pPr>
      <w:r>
        <w:rPr>
          <w:color w:val="333333"/>
          <w:sz w:val="24"/>
          <w:szCs w:val="24"/>
        </w:rPr>
        <w:t>筹办安徽省第七届口笔译教学与研究论坛，聚焦翻译教学前沿议题，组织教师积极带高质量论文参会。加强与兄弟省份翻译教学研究机构的联系，邀请省外知名学者参与论坛交流。</w:t>
      </w:r>
    </w:p>
    <w:p w14:paraId="7A1F8BD6">
      <w:pPr>
        <w:pStyle w:val="3"/>
        <w:ind w:firstLine="562" w:firstLineChars="200"/>
        <w:rPr>
          <w:rFonts w:hint="eastAsia"/>
          <w:color w:val="2E75B6"/>
        </w:rPr>
      </w:pPr>
      <w:bookmarkStart w:id="25" w:name="_Toc1626779619"/>
      <w:r>
        <w:rPr>
          <w:color w:val="2E75B6"/>
        </w:rPr>
        <w:t>（四）优化提升翻译大赛质量</w:t>
      </w:r>
      <w:bookmarkEnd w:id="25"/>
    </w:p>
    <w:p w14:paraId="2ECD60AB">
      <w:pPr>
        <w:spacing w:before="80" w:after="80" w:line="360" w:lineRule="auto"/>
        <w:ind w:firstLine="480"/>
        <w:rPr>
          <w:rFonts w:hint="eastAsia"/>
          <w:sz w:val="24"/>
          <w:szCs w:val="24"/>
        </w:rPr>
      </w:pPr>
      <w:r>
        <w:rPr>
          <w:color w:val="333333"/>
          <w:sz w:val="24"/>
          <w:szCs w:val="24"/>
        </w:rPr>
        <w:t>继续优化大学生翻译大赛内容与形式，进一步丰富小语种和创新赛项。继续推进入围安徽省教育厅A类学科竞赛目录的申报工作。</w:t>
      </w:r>
    </w:p>
    <w:p w14:paraId="16B0AB6E">
      <w:pPr>
        <w:pStyle w:val="3"/>
        <w:ind w:firstLine="562" w:firstLineChars="200"/>
        <w:rPr>
          <w:rFonts w:hint="eastAsia"/>
          <w:color w:val="2E75B6"/>
        </w:rPr>
      </w:pPr>
      <w:bookmarkStart w:id="26" w:name="_Toc1670746576"/>
      <w:r>
        <w:rPr>
          <w:color w:val="2E75B6"/>
        </w:rPr>
        <w:t>（五）加强两库建设与推广</w:t>
      </w:r>
      <w:bookmarkEnd w:id="26"/>
    </w:p>
    <w:p w14:paraId="76AF7CDC">
      <w:pPr>
        <w:spacing w:before="80" w:after="80" w:line="360" w:lineRule="auto"/>
        <w:ind w:firstLine="480"/>
        <w:rPr>
          <w:rFonts w:hint="eastAsia"/>
          <w:sz w:val="24"/>
          <w:szCs w:val="24"/>
        </w:rPr>
      </w:pPr>
      <w:r>
        <w:rPr>
          <w:color w:val="333333"/>
          <w:sz w:val="24"/>
          <w:szCs w:val="24"/>
        </w:rPr>
        <w:t>建立健全翻译课程资源库和教学案例库的共建共享机制。从全省层面推动合作课程和案例建设，利用徽译大讲堂平台适时交流展示。推动课程资源的在线化、数字化建设。</w:t>
      </w:r>
    </w:p>
    <w:p w14:paraId="60F0925B">
      <w:pPr>
        <w:pStyle w:val="3"/>
        <w:ind w:firstLine="562" w:firstLineChars="200"/>
        <w:rPr>
          <w:rFonts w:hint="eastAsia"/>
          <w:color w:val="2E75B6"/>
        </w:rPr>
      </w:pPr>
      <w:bookmarkStart w:id="27" w:name="_Toc1889018307"/>
      <w:r>
        <w:rPr>
          <w:color w:val="2E75B6"/>
        </w:rPr>
        <w:t>（六）拓展语言服务领域</w:t>
      </w:r>
      <w:bookmarkEnd w:id="27"/>
    </w:p>
    <w:p w14:paraId="24E6042E">
      <w:pPr>
        <w:spacing w:before="80" w:after="80" w:line="360" w:lineRule="auto"/>
        <w:ind w:firstLine="480"/>
        <w:rPr>
          <w:rFonts w:hint="eastAsia"/>
          <w:sz w:val="24"/>
          <w:szCs w:val="24"/>
        </w:rPr>
      </w:pPr>
      <w:r>
        <w:rPr>
          <w:color w:val="333333"/>
          <w:sz w:val="24"/>
          <w:szCs w:val="24"/>
        </w:rPr>
        <w:t>积极对接世界制造业大会等重大活动，拓展语言服务业务领域。推动“AI赋能外语教学进校园”活动的常态化、制度化开展。鼓励各高校深化校企合作，拓展翻译实践基地。</w:t>
      </w:r>
    </w:p>
    <w:p w14:paraId="1CF27C92">
      <w:pPr>
        <w:pStyle w:val="3"/>
        <w:ind w:firstLine="562" w:firstLineChars="200"/>
        <w:rPr>
          <w:rFonts w:hint="eastAsia"/>
          <w:color w:val="2E75B6"/>
        </w:rPr>
      </w:pPr>
      <w:bookmarkStart w:id="28" w:name="_Toc332448501"/>
      <w:r>
        <w:rPr>
          <w:color w:val="2E75B6"/>
        </w:rPr>
        <w:t>（七）</w:t>
      </w:r>
      <w:bookmarkEnd w:id="28"/>
      <w:r>
        <w:rPr>
          <w:rFonts w:hint="eastAsia"/>
          <w:color w:val="2E75B6"/>
        </w:rPr>
        <w:t>主动融入中国译协活动</w:t>
      </w:r>
    </w:p>
    <w:p w14:paraId="19BFF9CB">
      <w:pPr>
        <w:spacing w:before="80" w:after="80" w:line="360" w:lineRule="auto"/>
        <w:ind w:firstLine="480"/>
        <w:rPr>
          <w:rFonts w:hint="eastAsia"/>
          <w:color w:val="333333"/>
          <w:sz w:val="24"/>
          <w:szCs w:val="24"/>
        </w:rPr>
      </w:pPr>
      <w:r>
        <w:rPr>
          <w:rFonts w:hint="eastAsia"/>
          <w:color w:val="333333"/>
          <w:sz w:val="24"/>
          <w:szCs w:val="24"/>
        </w:rPr>
        <w:t>通过邀请中国译协、中国翻译院领导指导工作，积极参加中国译协活动，如承办2026年中国译协安徽成果展活动，加强向上管理，对接国家翻译资源，争取上级认可和支持，在省内形成齐心协力支持和推动翻译专业硕士学位点申报的奋进氛围</w:t>
      </w:r>
      <w:r>
        <w:rPr>
          <w:color w:val="333333"/>
          <w:sz w:val="24"/>
          <w:szCs w:val="24"/>
        </w:rPr>
        <w:t>。</w:t>
      </w:r>
    </w:p>
    <w:p w14:paraId="4D0C3C84">
      <w:pPr>
        <w:rPr>
          <w:rFonts w:hint="eastAsia" w:ascii="黑体" w:hAnsi="黑体" w:eastAsia="黑体" w:cs="黑体"/>
          <w:b/>
          <w:bCs/>
          <w:color w:val="1F4E79"/>
          <w:sz w:val="32"/>
          <w:szCs w:val="32"/>
        </w:rPr>
      </w:pPr>
      <w:bookmarkStart w:id="29" w:name="_Toc1856990460"/>
      <w:r>
        <w:rPr>
          <w:rFonts w:ascii="黑体" w:hAnsi="黑体" w:eastAsia="黑体" w:cs="黑体"/>
          <w:b/>
          <w:bCs/>
          <w:color w:val="1F4E79"/>
          <w:sz w:val="32"/>
          <w:szCs w:val="32"/>
        </w:rPr>
        <w:br w:type="page"/>
      </w:r>
    </w:p>
    <w:p w14:paraId="2D6165DF">
      <w:pPr>
        <w:pStyle w:val="2"/>
        <w:pBdr>
          <w:bottom w:val="single" w:color="2E75B6" w:sz="4" w:space="6"/>
        </w:pBdr>
        <w:rPr>
          <w:rFonts w:hint="eastAsia"/>
        </w:rPr>
      </w:pPr>
      <w:r>
        <w:rPr>
          <w:color w:val="1F4E79"/>
        </w:rPr>
        <w:t>三、2026年主要工作目标</w:t>
      </w:r>
      <w:bookmarkEnd w:id="29"/>
    </w:p>
    <w:p w14:paraId="321F3516">
      <w:pPr>
        <w:spacing w:before="200" w:after="120"/>
        <w:jc w:val="center"/>
        <w:rPr>
          <w:rFonts w:hint="eastAsia"/>
          <w:sz w:val="24"/>
          <w:szCs w:val="24"/>
        </w:rPr>
      </w:pPr>
      <w:r>
        <w:rPr>
          <w:rFonts w:ascii="黑体" w:hAnsi="黑体" w:eastAsia="黑体" w:cs="黑体"/>
          <w:b/>
          <w:bCs/>
          <w:color w:val="333333"/>
          <w:sz w:val="24"/>
          <w:szCs w:val="24"/>
        </w:rPr>
        <w:t>表5  2026年重点工作目标一览</w:t>
      </w:r>
    </w:p>
    <w:tbl>
      <w:tblPr>
        <w:tblStyle w:val="15"/>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2035"/>
        <w:gridCol w:w="4348"/>
        <w:gridCol w:w="1843"/>
      </w:tblGrid>
      <w:tr w14:paraId="11EA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800"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1B9E09C4">
            <w:pPr>
              <w:jc w:val="center"/>
              <w:rPr>
                <w:rFonts w:hint="eastAsia"/>
                <w:sz w:val="24"/>
                <w:szCs w:val="24"/>
              </w:rPr>
            </w:pPr>
            <w:r>
              <w:rPr>
                <w:rFonts w:ascii="黑体" w:hAnsi="黑体" w:eastAsia="黑体" w:cs="黑体"/>
                <w:b/>
                <w:bCs/>
                <w:color w:val="FFFFFF"/>
                <w:sz w:val="24"/>
                <w:szCs w:val="24"/>
              </w:rPr>
              <w:t>序号</w:t>
            </w:r>
          </w:p>
        </w:tc>
        <w:tc>
          <w:tcPr>
            <w:tcW w:w="2035"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4D8FAAC6">
            <w:pPr>
              <w:jc w:val="center"/>
              <w:rPr>
                <w:rFonts w:hint="eastAsia"/>
                <w:sz w:val="24"/>
                <w:szCs w:val="24"/>
              </w:rPr>
            </w:pPr>
            <w:r>
              <w:rPr>
                <w:rFonts w:ascii="黑体" w:hAnsi="黑体" w:eastAsia="黑体" w:cs="黑体"/>
                <w:b/>
                <w:bCs/>
                <w:color w:val="FFFFFF"/>
                <w:sz w:val="24"/>
                <w:szCs w:val="24"/>
              </w:rPr>
              <w:t>工作板块</w:t>
            </w:r>
          </w:p>
        </w:tc>
        <w:tc>
          <w:tcPr>
            <w:tcW w:w="4348"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0198681B">
            <w:pPr>
              <w:jc w:val="center"/>
              <w:rPr>
                <w:rFonts w:hint="eastAsia"/>
                <w:sz w:val="24"/>
                <w:szCs w:val="24"/>
              </w:rPr>
            </w:pPr>
            <w:r>
              <w:rPr>
                <w:rFonts w:ascii="黑体" w:hAnsi="黑体" w:eastAsia="黑体" w:cs="黑体"/>
                <w:b/>
                <w:bCs/>
                <w:color w:val="FFFFFF"/>
                <w:sz w:val="24"/>
                <w:szCs w:val="24"/>
              </w:rPr>
              <w:t>年度目标</w:t>
            </w:r>
          </w:p>
        </w:tc>
        <w:tc>
          <w:tcPr>
            <w:tcW w:w="1843" w:type="dxa"/>
            <w:tcBorders>
              <w:top w:val="single" w:color="B4C6E7" w:sz="0" w:space="0"/>
              <w:left w:val="single" w:color="B4C6E7" w:sz="0" w:space="0"/>
              <w:bottom w:val="single" w:color="B4C6E7" w:sz="0" w:space="0"/>
              <w:right w:val="single" w:color="B4C6E7" w:sz="0" w:space="0"/>
            </w:tcBorders>
            <w:shd w:val="clear" w:color="auto" w:fill="1F4E79"/>
            <w:tcMar>
              <w:top w:w="60" w:type="dxa"/>
              <w:left w:w="100" w:type="dxa"/>
              <w:bottom w:w="60" w:type="dxa"/>
              <w:right w:w="100" w:type="dxa"/>
            </w:tcMar>
            <w:vAlign w:val="center"/>
          </w:tcPr>
          <w:p w14:paraId="061D0F28">
            <w:pPr>
              <w:jc w:val="center"/>
              <w:rPr>
                <w:rFonts w:hint="eastAsia"/>
                <w:sz w:val="24"/>
                <w:szCs w:val="24"/>
              </w:rPr>
            </w:pPr>
            <w:r>
              <w:rPr>
                <w:rFonts w:ascii="黑体" w:hAnsi="黑体" w:eastAsia="黑体" w:cs="黑体"/>
                <w:b/>
                <w:bCs/>
                <w:color w:val="FFFFFF"/>
                <w:sz w:val="24"/>
                <w:szCs w:val="24"/>
              </w:rPr>
              <w:t>牵头单位</w:t>
            </w:r>
          </w:p>
        </w:tc>
      </w:tr>
      <w:tr w14:paraId="0DF1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4898392">
            <w:pPr>
              <w:jc w:val="left"/>
              <w:rPr>
                <w:rFonts w:hint="eastAsia"/>
                <w:sz w:val="24"/>
                <w:szCs w:val="24"/>
              </w:rPr>
            </w:pPr>
            <w:r>
              <w:rPr>
                <w:color w:val="333333"/>
                <w:sz w:val="24"/>
                <w:szCs w:val="24"/>
              </w:rPr>
              <w:t>1</w:t>
            </w:r>
          </w:p>
        </w:tc>
        <w:tc>
          <w:tcPr>
            <w:tcW w:w="2035"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5437C32E">
            <w:pPr>
              <w:jc w:val="center"/>
              <w:rPr>
                <w:rFonts w:hint="eastAsia"/>
                <w:sz w:val="24"/>
                <w:szCs w:val="24"/>
              </w:rPr>
            </w:pPr>
            <w:r>
              <w:rPr>
                <w:color w:val="333333"/>
                <w:sz w:val="24"/>
                <w:szCs w:val="24"/>
              </w:rPr>
              <w:t>翻译技术研修培训</w:t>
            </w:r>
          </w:p>
        </w:tc>
        <w:tc>
          <w:tcPr>
            <w:tcW w:w="4348"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2B15662F">
            <w:pPr>
              <w:jc w:val="center"/>
              <w:rPr>
                <w:rFonts w:hint="eastAsia"/>
                <w:sz w:val="24"/>
                <w:szCs w:val="24"/>
              </w:rPr>
            </w:pPr>
            <w:r>
              <w:rPr>
                <w:color w:val="333333"/>
                <w:sz w:val="24"/>
                <w:szCs w:val="24"/>
              </w:rPr>
              <w:t>组织至少2期培训，覆盖10+高校</w:t>
            </w:r>
          </w:p>
        </w:tc>
        <w:tc>
          <w:tcPr>
            <w:tcW w:w="1843"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612662E">
            <w:pPr>
              <w:jc w:val="center"/>
              <w:rPr>
                <w:rFonts w:hint="eastAsia"/>
                <w:sz w:val="24"/>
                <w:szCs w:val="24"/>
              </w:rPr>
            </w:pPr>
            <w:r>
              <w:rPr>
                <w:color w:val="333333"/>
                <w:sz w:val="24"/>
                <w:szCs w:val="24"/>
              </w:rPr>
              <w:t>安庆师范大学</w:t>
            </w:r>
          </w:p>
        </w:tc>
      </w:tr>
      <w:tr w14:paraId="2090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0E24E212">
            <w:pPr>
              <w:jc w:val="left"/>
              <w:rPr>
                <w:rFonts w:hint="eastAsia"/>
                <w:sz w:val="24"/>
                <w:szCs w:val="24"/>
              </w:rPr>
            </w:pPr>
            <w:r>
              <w:rPr>
                <w:color w:val="333333"/>
                <w:sz w:val="24"/>
                <w:szCs w:val="24"/>
              </w:rPr>
              <w:t>2</w:t>
            </w:r>
          </w:p>
        </w:tc>
        <w:tc>
          <w:tcPr>
            <w:tcW w:w="2035"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6EA9AB9D">
            <w:pPr>
              <w:jc w:val="center"/>
              <w:rPr>
                <w:rFonts w:hint="eastAsia"/>
                <w:sz w:val="24"/>
                <w:szCs w:val="24"/>
              </w:rPr>
            </w:pPr>
            <w:r>
              <w:rPr>
                <w:color w:val="333333"/>
                <w:sz w:val="24"/>
                <w:szCs w:val="24"/>
              </w:rPr>
              <w:t>徽译大讲堂</w:t>
            </w:r>
          </w:p>
        </w:tc>
        <w:tc>
          <w:tcPr>
            <w:tcW w:w="4348"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0CB10B08">
            <w:pPr>
              <w:jc w:val="center"/>
              <w:rPr>
                <w:rFonts w:hint="eastAsia"/>
                <w:sz w:val="24"/>
                <w:szCs w:val="24"/>
              </w:rPr>
            </w:pPr>
            <w:r>
              <w:rPr>
                <w:color w:val="333333"/>
                <w:sz w:val="24"/>
                <w:szCs w:val="24"/>
              </w:rPr>
              <w:t>开展4次活动，虚拟教研室常态运行</w:t>
            </w:r>
          </w:p>
        </w:tc>
        <w:tc>
          <w:tcPr>
            <w:tcW w:w="1843"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47F6C0F3">
            <w:pPr>
              <w:jc w:val="center"/>
              <w:rPr>
                <w:rFonts w:hint="eastAsia"/>
                <w:sz w:val="24"/>
                <w:szCs w:val="24"/>
              </w:rPr>
            </w:pPr>
            <w:r>
              <w:rPr>
                <w:color w:val="333333"/>
                <w:sz w:val="24"/>
                <w:szCs w:val="24"/>
              </w:rPr>
              <w:t>安徽工业大学</w:t>
            </w:r>
          </w:p>
        </w:tc>
      </w:tr>
      <w:tr w14:paraId="5CDC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99AE785">
            <w:pPr>
              <w:jc w:val="left"/>
              <w:rPr>
                <w:rFonts w:hint="eastAsia"/>
                <w:sz w:val="24"/>
                <w:szCs w:val="24"/>
              </w:rPr>
            </w:pPr>
            <w:r>
              <w:rPr>
                <w:rFonts w:hint="eastAsia"/>
                <w:sz w:val="24"/>
                <w:szCs w:val="24"/>
              </w:rPr>
              <w:t>3</w:t>
            </w:r>
          </w:p>
        </w:tc>
        <w:tc>
          <w:tcPr>
            <w:tcW w:w="2035"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EAB5374">
            <w:pPr>
              <w:jc w:val="center"/>
              <w:rPr>
                <w:rFonts w:hint="eastAsia"/>
                <w:sz w:val="24"/>
                <w:szCs w:val="24"/>
              </w:rPr>
            </w:pPr>
            <w:r>
              <w:rPr>
                <w:color w:val="333333"/>
                <w:sz w:val="24"/>
                <w:szCs w:val="24"/>
              </w:rPr>
              <w:t>翻译大赛</w:t>
            </w:r>
          </w:p>
        </w:tc>
        <w:tc>
          <w:tcPr>
            <w:tcW w:w="4348"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595D25F5">
            <w:pPr>
              <w:jc w:val="center"/>
              <w:rPr>
                <w:rFonts w:hint="eastAsia"/>
                <w:sz w:val="24"/>
                <w:szCs w:val="24"/>
              </w:rPr>
            </w:pPr>
            <w:r>
              <w:rPr>
                <w:rFonts w:hint="eastAsia"/>
                <w:color w:val="333333"/>
                <w:sz w:val="24"/>
                <w:szCs w:val="24"/>
              </w:rPr>
              <w:t>继续</w:t>
            </w:r>
            <w:r>
              <w:rPr>
                <w:color w:val="333333"/>
                <w:sz w:val="24"/>
                <w:szCs w:val="24"/>
              </w:rPr>
              <w:t>推进</w:t>
            </w:r>
            <w:r>
              <w:rPr>
                <w:rFonts w:hint="eastAsia"/>
                <w:color w:val="333333"/>
                <w:sz w:val="24"/>
                <w:szCs w:val="24"/>
              </w:rPr>
              <w:t>教育厅赛事目录</w:t>
            </w:r>
            <w:r>
              <w:rPr>
                <w:color w:val="333333"/>
                <w:sz w:val="24"/>
                <w:szCs w:val="24"/>
              </w:rPr>
              <w:t>申报</w:t>
            </w:r>
            <w:r>
              <w:rPr>
                <w:rFonts w:hint="eastAsia"/>
                <w:color w:val="333333"/>
                <w:sz w:val="24"/>
                <w:szCs w:val="24"/>
              </w:rPr>
              <w:t>，举办第八届安徽省大学生翻译（笔译）大赛</w:t>
            </w:r>
          </w:p>
        </w:tc>
        <w:tc>
          <w:tcPr>
            <w:tcW w:w="1843"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280ED500">
            <w:pPr>
              <w:jc w:val="center"/>
              <w:rPr>
                <w:rFonts w:hint="eastAsia"/>
                <w:sz w:val="24"/>
                <w:szCs w:val="24"/>
              </w:rPr>
            </w:pPr>
            <w:r>
              <w:rPr>
                <w:rFonts w:hint="eastAsia"/>
                <w:sz w:val="24"/>
                <w:szCs w:val="24"/>
              </w:rPr>
              <w:t>安徽大学</w:t>
            </w:r>
          </w:p>
        </w:tc>
      </w:tr>
      <w:tr w14:paraId="5ED1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654FD8C1">
            <w:pPr>
              <w:jc w:val="left"/>
              <w:rPr>
                <w:rFonts w:hint="eastAsia"/>
                <w:sz w:val="24"/>
                <w:szCs w:val="24"/>
              </w:rPr>
            </w:pPr>
            <w:r>
              <w:rPr>
                <w:rFonts w:hint="eastAsia"/>
                <w:sz w:val="24"/>
                <w:szCs w:val="24"/>
              </w:rPr>
              <w:t>4</w:t>
            </w:r>
          </w:p>
        </w:tc>
        <w:tc>
          <w:tcPr>
            <w:tcW w:w="2035"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08EF069E">
            <w:pPr>
              <w:jc w:val="center"/>
              <w:rPr>
                <w:rFonts w:hint="eastAsia"/>
                <w:sz w:val="24"/>
                <w:szCs w:val="24"/>
              </w:rPr>
            </w:pPr>
            <w:r>
              <w:rPr>
                <w:color w:val="333333"/>
                <w:sz w:val="24"/>
                <w:szCs w:val="24"/>
              </w:rPr>
              <w:t>课程资源库</w:t>
            </w:r>
          </w:p>
        </w:tc>
        <w:tc>
          <w:tcPr>
            <w:tcW w:w="4348"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542ED8E9">
            <w:pPr>
              <w:jc w:val="center"/>
              <w:rPr>
                <w:rFonts w:hint="eastAsia"/>
                <w:sz w:val="24"/>
                <w:szCs w:val="24"/>
              </w:rPr>
            </w:pPr>
            <w:r>
              <w:rPr>
                <w:color w:val="333333"/>
                <w:sz w:val="24"/>
                <w:szCs w:val="24"/>
              </w:rPr>
              <w:t>新增3+在线课程，完善资源共享平台</w:t>
            </w:r>
          </w:p>
        </w:tc>
        <w:tc>
          <w:tcPr>
            <w:tcW w:w="1843"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01AA8D4">
            <w:pPr>
              <w:jc w:val="center"/>
              <w:rPr>
                <w:rFonts w:hint="eastAsia"/>
                <w:sz w:val="24"/>
                <w:szCs w:val="24"/>
              </w:rPr>
            </w:pPr>
            <w:r>
              <w:rPr>
                <w:color w:val="333333"/>
                <w:sz w:val="24"/>
                <w:szCs w:val="24"/>
              </w:rPr>
              <w:t>合肥工业大学</w:t>
            </w:r>
          </w:p>
        </w:tc>
      </w:tr>
      <w:tr w14:paraId="010A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5742B0D4">
            <w:pPr>
              <w:jc w:val="left"/>
              <w:rPr>
                <w:rFonts w:hint="eastAsia"/>
                <w:sz w:val="24"/>
                <w:szCs w:val="24"/>
              </w:rPr>
            </w:pPr>
            <w:r>
              <w:rPr>
                <w:rFonts w:hint="eastAsia"/>
                <w:sz w:val="24"/>
                <w:szCs w:val="24"/>
              </w:rPr>
              <w:t>5</w:t>
            </w:r>
          </w:p>
        </w:tc>
        <w:tc>
          <w:tcPr>
            <w:tcW w:w="2035"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04CC3E05">
            <w:pPr>
              <w:jc w:val="center"/>
              <w:rPr>
                <w:rFonts w:hint="eastAsia"/>
                <w:sz w:val="24"/>
                <w:szCs w:val="24"/>
              </w:rPr>
            </w:pPr>
            <w:r>
              <w:rPr>
                <w:color w:val="333333"/>
                <w:sz w:val="24"/>
                <w:szCs w:val="24"/>
              </w:rPr>
              <w:t>教学案例库</w:t>
            </w:r>
          </w:p>
        </w:tc>
        <w:tc>
          <w:tcPr>
            <w:tcW w:w="4348"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5D48AF66">
            <w:pPr>
              <w:jc w:val="center"/>
              <w:rPr>
                <w:rFonts w:hint="eastAsia"/>
                <w:sz w:val="24"/>
                <w:szCs w:val="24"/>
              </w:rPr>
            </w:pPr>
            <w:r>
              <w:rPr>
                <w:color w:val="333333"/>
                <w:sz w:val="24"/>
                <w:szCs w:val="24"/>
              </w:rPr>
              <w:t>新增10+优质案例，推动省级获奖</w:t>
            </w:r>
          </w:p>
        </w:tc>
        <w:tc>
          <w:tcPr>
            <w:tcW w:w="1843" w:type="dxa"/>
            <w:tcBorders>
              <w:top w:val="single" w:color="B4C6E7" w:sz="0" w:space="0"/>
              <w:left w:val="single" w:color="B4C6E7" w:sz="0" w:space="0"/>
              <w:bottom w:val="single" w:color="B4C6E7" w:sz="0" w:space="0"/>
              <w:right w:val="single" w:color="B4C6E7" w:sz="0" w:space="0"/>
            </w:tcBorders>
            <w:shd w:val="clear" w:color="auto" w:fill="F2F7FC"/>
            <w:tcMar>
              <w:top w:w="60" w:type="dxa"/>
              <w:left w:w="100" w:type="dxa"/>
              <w:bottom w:w="60" w:type="dxa"/>
              <w:right w:w="100" w:type="dxa"/>
            </w:tcMar>
            <w:vAlign w:val="center"/>
          </w:tcPr>
          <w:p w14:paraId="5728F76E">
            <w:pPr>
              <w:jc w:val="center"/>
              <w:rPr>
                <w:rFonts w:hint="eastAsia"/>
                <w:sz w:val="24"/>
                <w:szCs w:val="24"/>
              </w:rPr>
            </w:pPr>
            <w:r>
              <w:rPr>
                <w:rFonts w:hint="eastAsia"/>
                <w:color w:val="333333"/>
                <w:sz w:val="24"/>
                <w:szCs w:val="24"/>
              </w:rPr>
              <w:t>安徽师范大学</w:t>
            </w:r>
          </w:p>
        </w:tc>
      </w:tr>
      <w:tr w14:paraId="6FDA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39047515">
            <w:pPr>
              <w:jc w:val="left"/>
              <w:rPr>
                <w:rFonts w:hint="eastAsia"/>
                <w:sz w:val="24"/>
                <w:szCs w:val="24"/>
              </w:rPr>
            </w:pPr>
            <w:r>
              <w:rPr>
                <w:rFonts w:hint="eastAsia"/>
                <w:sz w:val="24"/>
                <w:szCs w:val="24"/>
              </w:rPr>
              <w:t>6</w:t>
            </w:r>
          </w:p>
        </w:tc>
        <w:tc>
          <w:tcPr>
            <w:tcW w:w="2035"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CB25133">
            <w:pPr>
              <w:jc w:val="center"/>
              <w:rPr>
                <w:rFonts w:hint="eastAsia"/>
                <w:sz w:val="24"/>
                <w:szCs w:val="24"/>
              </w:rPr>
            </w:pPr>
            <w:r>
              <w:rPr>
                <w:color w:val="333333"/>
                <w:sz w:val="24"/>
                <w:szCs w:val="24"/>
              </w:rPr>
              <w:t>语言服务联盟</w:t>
            </w:r>
          </w:p>
        </w:tc>
        <w:tc>
          <w:tcPr>
            <w:tcW w:w="4348"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422EB207">
            <w:pPr>
              <w:jc w:val="center"/>
              <w:rPr>
                <w:rFonts w:hint="eastAsia"/>
                <w:sz w:val="24"/>
                <w:szCs w:val="24"/>
              </w:rPr>
            </w:pPr>
            <w:r>
              <w:rPr>
                <w:color w:val="333333"/>
                <w:sz w:val="24"/>
                <w:szCs w:val="24"/>
              </w:rPr>
              <w:t>对接1+重大活动，拓展2+新基地</w:t>
            </w:r>
          </w:p>
        </w:tc>
        <w:tc>
          <w:tcPr>
            <w:tcW w:w="1843" w:type="dxa"/>
            <w:tcBorders>
              <w:top w:val="single" w:color="B4C6E7" w:sz="0" w:space="0"/>
              <w:left w:val="single" w:color="B4C6E7" w:sz="0" w:space="0"/>
              <w:bottom w:val="single" w:color="B4C6E7" w:sz="0" w:space="0"/>
              <w:right w:val="single" w:color="B4C6E7" w:sz="0" w:space="0"/>
            </w:tcBorders>
            <w:tcMar>
              <w:top w:w="60" w:type="dxa"/>
              <w:left w:w="100" w:type="dxa"/>
              <w:bottom w:w="60" w:type="dxa"/>
              <w:right w:w="100" w:type="dxa"/>
            </w:tcMar>
            <w:vAlign w:val="center"/>
          </w:tcPr>
          <w:p w14:paraId="08F49888">
            <w:pPr>
              <w:jc w:val="center"/>
              <w:rPr>
                <w:rFonts w:hint="eastAsia"/>
                <w:sz w:val="24"/>
                <w:szCs w:val="24"/>
              </w:rPr>
            </w:pPr>
            <w:r>
              <w:rPr>
                <w:color w:val="333333"/>
                <w:sz w:val="24"/>
                <w:szCs w:val="24"/>
              </w:rPr>
              <w:t>安徽译创</w:t>
            </w:r>
          </w:p>
        </w:tc>
      </w:tr>
    </w:tbl>
    <w:p w14:paraId="27596B3F">
      <w:pPr>
        <w:pStyle w:val="2"/>
        <w:pBdr>
          <w:bottom w:val="single" w:color="2E75B6" w:sz="4" w:space="6"/>
        </w:pBdr>
        <w:rPr>
          <w:rFonts w:hint="eastAsia"/>
        </w:rPr>
      </w:pPr>
      <w:bookmarkStart w:id="30" w:name="_Toc1058819369"/>
      <w:r>
        <w:rPr>
          <w:color w:val="1F4E79"/>
        </w:rPr>
        <w:t>四、结语</w:t>
      </w:r>
      <w:bookmarkEnd w:id="30"/>
    </w:p>
    <w:p w14:paraId="099EA4ED">
      <w:pPr>
        <w:spacing w:before="80" w:after="80" w:line="360" w:lineRule="auto"/>
        <w:ind w:firstLine="480"/>
        <w:rPr>
          <w:rFonts w:hint="eastAsia"/>
          <w:sz w:val="24"/>
          <w:szCs w:val="24"/>
        </w:rPr>
      </w:pPr>
      <w:r>
        <w:rPr>
          <w:color w:val="333333"/>
          <w:sz w:val="24"/>
          <w:szCs w:val="24"/>
        </w:rPr>
        <w:t>2025年，翻译教学</w:t>
      </w:r>
      <w:r>
        <w:rPr>
          <w:rFonts w:hint="eastAsia"/>
          <w:color w:val="333333"/>
          <w:sz w:val="24"/>
          <w:szCs w:val="24"/>
          <w:lang w:val="en-US" w:eastAsia="zh-CN"/>
        </w:rPr>
        <w:t>研究分</w:t>
      </w:r>
      <w:r>
        <w:rPr>
          <w:color w:val="333333"/>
          <w:sz w:val="24"/>
          <w:szCs w:val="24"/>
        </w:rPr>
        <w:t>会在省外文学会的领导下，各项工作稳步推进，取得了令人鼓舞的成绩。翻译技术培训持续深化，徽译大讲堂品牌初步建立，口笔译论坛影响力不断扩大，课程资源和案例库建设成效显著，语言服务联盟基地活动丰富多彩。全省12所MTI/BTI建设点高校及多所院校充分发挥各自优势，形成了协同发展的良好态势。</w:t>
      </w:r>
    </w:p>
    <w:p w14:paraId="23B6AD94">
      <w:pPr>
        <w:spacing w:before="80" w:after="80" w:line="360" w:lineRule="auto"/>
        <w:ind w:firstLine="480"/>
        <w:rPr>
          <w:rFonts w:hint="eastAsia"/>
          <w:sz w:val="24"/>
          <w:szCs w:val="24"/>
        </w:rPr>
      </w:pPr>
      <w:r>
        <w:rPr>
          <w:color w:val="333333"/>
          <w:sz w:val="24"/>
          <w:szCs w:val="24"/>
        </w:rPr>
        <w:t>展望2026年，翻译教学</w:t>
      </w:r>
      <w:r>
        <w:rPr>
          <w:rFonts w:hint="eastAsia"/>
          <w:color w:val="333333"/>
          <w:sz w:val="24"/>
          <w:szCs w:val="24"/>
          <w:lang w:val="en-US" w:eastAsia="zh-CN"/>
        </w:rPr>
        <w:t>研究分</w:t>
      </w:r>
      <w:r>
        <w:rPr>
          <w:color w:val="333333"/>
          <w:sz w:val="24"/>
          <w:szCs w:val="24"/>
        </w:rPr>
        <w:t>会将继续秉承“服务教学、协同创新、共建共享”的工作理念，围绕七大板块持续发力，不断提升工作质量和水平。为进一步推动我省翻译教学的高质量发展，促进省内各高校翻译专业的交流与互动，加强我省翻译专业和学科建设，培养更多更优秀的翻译人才，提高和扩大我省在翻译界的影响力和美誉度而不懈努力！</w:t>
      </w:r>
    </w:p>
    <w:p w14:paraId="1B167D69">
      <w:pPr>
        <w:spacing w:before="600"/>
        <w:jc w:val="right"/>
        <w:rPr>
          <w:rFonts w:hint="eastAsia"/>
          <w:sz w:val="24"/>
          <w:szCs w:val="24"/>
        </w:rPr>
      </w:pPr>
      <w:r>
        <w:rPr>
          <w:sz w:val="24"/>
          <w:szCs w:val="24"/>
        </w:rPr>
        <w:t>安徽省外国语言文学学会翻译教学</w:t>
      </w:r>
      <w:r>
        <w:rPr>
          <w:rFonts w:hint="eastAsia"/>
          <w:sz w:val="24"/>
          <w:szCs w:val="24"/>
          <w:lang w:val="en-US" w:eastAsia="zh-CN"/>
        </w:rPr>
        <w:t>研究分</w:t>
      </w:r>
      <w:bookmarkStart w:id="31" w:name="_GoBack"/>
      <w:bookmarkEnd w:id="31"/>
      <w:r>
        <w:rPr>
          <w:sz w:val="24"/>
          <w:szCs w:val="24"/>
        </w:rPr>
        <w:t>会</w:t>
      </w:r>
    </w:p>
    <w:p w14:paraId="3599F414">
      <w:pPr>
        <w:spacing w:before="100"/>
        <w:jc w:val="right"/>
        <w:rPr>
          <w:rFonts w:hint="eastAsia"/>
          <w:sz w:val="24"/>
          <w:szCs w:val="24"/>
        </w:rPr>
      </w:pPr>
      <w:r>
        <w:rPr>
          <w:sz w:val="24"/>
          <w:szCs w:val="24"/>
        </w:rPr>
        <w:t>二〇二六年三月</w:t>
      </w:r>
    </w:p>
    <w:sectPr>
      <w:headerReference r:id="rId3" w:type="default"/>
      <w:footerReference r:id="rId4" w:type="default"/>
      <w:pgSz w:w="11906" w:h="16838"/>
      <w:pgMar w:top="1440" w:right="1440" w:bottom="1440" w:left="1440" w:header="708" w:footer="708"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77E5D">
    <w:pPr>
      <w:jc w:val="center"/>
      <w:rPr>
        <w:rFonts w:hint="eastAsia"/>
      </w:rPr>
    </w:pPr>
    <w:r>
      <w:rPr>
        <w:color w:val="999999"/>
        <w:sz w:val="18"/>
        <w:szCs w:val="18"/>
      </w:rPr>
      <w:t xml:space="preserve">- </w:t>
    </w:r>
    <w:r>
      <w:rPr>
        <w:color w:val="999999"/>
        <w:sz w:val="18"/>
        <w:szCs w:val="18"/>
      </w:rPr>
      <w:fldChar w:fldCharType="begin"/>
    </w:r>
    <w:r>
      <w:rPr>
        <w:color w:val="999999"/>
        <w:sz w:val="18"/>
        <w:szCs w:val="18"/>
      </w:rPr>
      <w:instrText xml:space="preserve">PAGE</w:instrText>
    </w:r>
    <w:r>
      <w:rPr>
        <w:rFonts w:hint="eastAsia"/>
        <w:color w:val="999999"/>
        <w:sz w:val="18"/>
        <w:szCs w:val="18"/>
      </w:rPr>
      <w:fldChar w:fldCharType="separate"/>
    </w:r>
    <w:r>
      <w:rPr>
        <w:rFonts w:hint="eastAsia"/>
        <w:color w:val="999999"/>
        <w:sz w:val="18"/>
        <w:szCs w:val="18"/>
      </w:rPr>
      <w:t>1</w:t>
    </w:r>
    <w:r>
      <w:rPr>
        <w:color w:val="999999"/>
        <w:sz w:val="18"/>
        <w:szCs w:val="18"/>
      </w:rPr>
      <w:fldChar w:fldCharType="end"/>
    </w:r>
    <w:r>
      <w:rPr>
        <w:color w:val="999999"/>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20ECF">
    <w:pPr>
      <w:jc w:val="right"/>
      <w:rPr>
        <w:rFonts w:hint="eastAsia"/>
      </w:rPr>
    </w:pPr>
    <w:r>
      <w:rPr>
        <w:color w:val="999999"/>
        <w:sz w:val="16"/>
        <w:szCs w:val="16"/>
      </w:rPr>
      <w:t>翻译教学工作委员会 | 2025年工作总结暨2026年工作计划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displayBackgroundShape w:val="1"/>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813"/>
    <w:rsid w:val="0059692B"/>
    <w:rsid w:val="00681BAF"/>
    <w:rsid w:val="00A739F0"/>
    <w:rsid w:val="00AE77D5"/>
    <w:rsid w:val="00BD18D3"/>
    <w:rsid w:val="00D40813"/>
    <w:rsid w:val="195036D2"/>
    <w:rsid w:val="4EFF6723"/>
    <w:rsid w:val="4FAD2BCE"/>
    <w:rsid w:val="73CE53C5"/>
    <w:rsid w:val="73FFB018"/>
    <w:rsid w:val="778F3BAF"/>
    <w:rsid w:val="7DB9A3B6"/>
    <w:rsid w:val="7DFB2BA7"/>
    <w:rsid w:val="7F3F909D"/>
    <w:rsid w:val="7FD7A57F"/>
    <w:rsid w:val="FBEED313"/>
    <w:rsid w:val="FFCFE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sz w:val="22"/>
      <w:szCs w:val="22"/>
      <w:lang w:val="en-US" w:eastAsia="zh-CN" w:bidi="ar-SA"/>
    </w:rPr>
  </w:style>
  <w:style w:type="paragraph" w:styleId="2">
    <w:name w:val="heading 1"/>
    <w:next w:val="1"/>
    <w:qFormat/>
    <w:uiPriority w:val="0"/>
    <w:pPr>
      <w:spacing w:before="360" w:after="200"/>
      <w:outlineLvl w:val="0"/>
    </w:pPr>
    <w:rPr>
      <w:rFonts w:ascii="黑体" w:hAnsi="黑体" w:eastAsia="黑体" w:cs="黑体"/>
      <w:b/>
      <w:bCs/>
      <w:sz w:val="32"/>
      <w:szCs w:val="32"/>
      <w:lang w:val="en-US" w:eastAsia="zh-CN" w:bidi="ar-SA"/>
    </w:rPr>
  </w:style>
  <w:style w:type="paragraph" w:styleId="3">
    <w:name w:val="heading 2"/>
    <w:next w:val="1"/>
    <w:qFormat/>
    <w:uiPriority w:val="0"/>
    <w:pPr>
      <w:spacing w:before="240" w:after="160"/>
      <w:outlineLvl w:val="1"/>
    </w:pPr>
    <w:rPr>
      <w:rFonts w:ascii="黑体" w:hAnsi="黑体" w:eastAsia="黑体" w:cs="黑体"/>
      <w:b/>
      <w:bCs/>
      <w:sz w:val="28"/>
      <w:szCs w:val="28"/>
      <w:lang w:val="en-US" w:eastAsia="zh-CN" w:bidi="ar-SA"/>
    </w:rPr>
  </w:style>
  <w:style w:type="paragraph" w:styleId="4">
    <w:name w:val="heading 3"/>
    <w:next w:val="1"/>
    <w:qFormat/>
    <w:uiPriority w:val="0"/>
    <w:pPr>
      <w:outlineLvl w:val="2"/>
    </w:pPr>
    <w:rPr>
      <w:rFonts w:ascii="宋体" w:hAnsi="宋体" w:eastAsia="宋体" w:cs="宋体"/>
      <w:color w:val="1F4D78"/>
      <w:sz w:val="24"/>
      <w:szCs w:val="24"/>
      <w:lang w:val="en-US" w:eastAsia="zh-CN" w:bidi="ar-SA"/>
    </w:rPr>
  </w:style>
  <w:style w:type="paragraph" w:styleId="5">
    <w:name w:val="heading 4"/>
    <w:next w:val="1"/>
    <w:qFormat/>
    <w:uiPriority w:val="0"/>
    <w:pPr>
      <w:outlineLvl w:val="3"/>
    </w:pPr>
    <w:rPr>
      <w:rFonts w:ascii="宋体" w:hAnsi="宋体" w:eastAsia="宋体" w:cs="宋体"/>
      <w:i/>
      <w:iCs/>
      <w:color w:val="2E74B5"/>
      <w:sz w:val="22"/>
      <w:szCs w:val="22"/>
      <w:lang w:val="en-US" w:eastAsia="zh-CN" w:bidi="ar-SA"/>
    </w:rPr>
  </w:style>
  <w:style w:type="paragraph" w:styleId="6">
    <w:name w:val="heading 5"/>
    <w:next w:val="1"/>
    <w:qFormat/>
    <w:uiPriority w:val="0"/>
    <w:pPr>
      <w:outlineLvl w:val="4"/>
    </w:pPr>
    <w:rPr>
      <w:rFonts w:ascii="宋体" w:hAnsi="宋体" w:eastAsia="宋体" w:cs="宋体"/>
      <w:color w:val="2E74B5"/>
      <w:sz w:val="22"/>
      <w:szCs w:val="22"/>
      <w:lang w:val="en-US" w:eastAsia="zh-CN" w:bidi="ar-SA"/>
    </w:rPr>
  </w:style>
  <w:style w:type="paragraph" w:styleId="7">
    <w:name w:val="heading 6"/>
    <w:next w:val="1"/>
    <w:qFormat/>
    <w:uiPriority w:val="0"/>
    <w:pPr>
      <w:outlineLvl w:val="5"/>
    </w:pPr>
    <w:rPr>
      <w:rFonts w:ascii="宋体" w:hAnsi="宋体" w:eastAsia="宋体" w:cs="宋体"/>
      <w:color w:val="1F4D78"/>
      <w:sz w:val="22"/>
      <w:szCs w:val="22"/>
      <w:lang w:val="en-US" w:eastAsia="zh-CN" w:bidi="ar-SA"/>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8">
    <w:name w:val="endnote text"/>
    <w:link w:val="22"/>
    <w:semiHidden/>
    <w:unhideWhenUsed/>
    <w:uiPriority w:val="99"/>
    <w:rPr>
      <w:rFonts w:ascii="宋体" w:hAnsi="宋体" w:eastAsia="宋体" w:cs="宋体"/>
      <w:lang w:val="en-US" w:eastAsia="zh-CN" w:bidi="ar-SA"/>
    </w:rPr>
  </w:style>
  <w:style w:type="paragraph" w:styleId="9">
    <w:name w:val="footer"/>
    <w:basedOn w:val="1"/>
    <w:uiPriority w:val="0"/>
    <w:pPr>
      <w:tabs>
        <w:tab w:val="center" w:pos="4153"/>
        <w:tab w:val="right" w:pos="8306"/>
      </w:tabs>
      <w:snapToGrid w:val="0"/>
      <w:jc w:val="left"/>
    </w:pPr>
    <w:rPr>
      <w:sz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uiPriority w:val="0"/>
  </w:style>
  <w:style w:type="paragraph" w:styleId="12">
    <w:name w:val="footnote text"/>
    <w:link w:val="21"/>
    <w:semiHidden/>
    <w:unhideWhenUsed/>
    <w:uiPriority w:val="99"/>
    <w:rPr>
      <w:rFonts w:ascii="宋体" w:hAnsi="宋体" w:eastAsia="宋体" w:cs="宋体"/>
      <w:lang w:val="en-US" w:eastAsia="zh-CN" w:bidi="ar-SA"/>
    </w:rPr>
  </w:style>
  <w:style w:type="paragraph" w:styleId="13">
    <w:name w:val="toc 2"/>
    <w:basedOn w:val="1"/>
    <w:next w:val="1"/>
    <w:uiPriority w:val="0"/>
    <w:pPr>
      <w:ind w:left="420" w:leftChars="200"/>
    </w:pPr>
  </w:style>
  <w:style w:type="paragraph" w:styleId="14">
    <w:name w:val="Title"/>
    <w:qFormat/>
    <w:uiPriority w:val="0"/>
    <w:rPr>
      <w:rFonts w:ascii="宋体" w:hAnsi="宋体" w:eastAsia="宋体" w:cs="宋体"/>
      <w:sz w:val="56"/>
      <w:szCs w:val="56"/>
      <w:lang w:val="en-US" w:eastAsia="zh-CN" w:bidi="ar-SA"/>
    </w:rPr>
  </w:style>
  <w:style w:type="character" w:styleId="17">
    <w:name w:val="endnote reference"/>
    <w:semiHidden/>
    <w:unhideWhenUsed/>
    <w:uiPriority w:val="99"/>
    <w:rPr>
      <w:vertAlign w:val="superscript"/>
    </w:rPr>
  </w:style>
  <w:style w:type="character" w:styleId="18">
    <w:name w:val="Hyperlink"/>
    <w:unhideWhenUsed/>
    <w:uiPriority w:val="99"/>
    <w:rPr>
      <w:color w:val="0563C1"/>
      <w:u w:val="single"/>
    </w:rPr>
  </w:style>
  <w:style w:type="character" w:styleId="19">
    <w:name w:val="footnote reference"/>
    <w:semiHidden/>
    <w:unhideWhenUsed/>
    <w:uiPriority w:val="99"/>
    <w:rPr>
      <w:vertAlign w:val="superscript"/>
    </w:rPr>
  </w:style>
  <w:style w:type="paragraph" w:styleId="20">
    <w:name w:val="List Paragraph"/>
    <w:qFormat/>
    <w:uiPriority w:val="0"/>
    <w:rPr>
      <w:rFonts w:ascii="宋体" w:hAnsi="宋体" w:eastAsia="宋体" w:cs="宋体"/>
      <w:sz w:val="22"/>
      <w:szCs w:val="22"/>
      <w:lang w:val="en-US" w:eastAsia="zh-CN" w:bidi="ar-SA"/>
    </w:rPr>
  </w:style>
  <w:style w:type="character" w:customStyle="1" w:styleId="21">
    <w:name w:val="脚注文本 字符"/>
    <w:link w:val="12"/>
    <w:semiHidden/>
    <w:unhideWhenUsed/>
    <w:uiPriority w:val="99"/>
    <w:rPr>
      <w:sz w:val="20"/>
      <w:szCs w:val="20"/>
    </w:rPr>
  </w:style>
  <w:style w:type="character" w:customStyle="1" w:styleId="22">
    <w:name w:val="尾注文本 字符"/>
    <w:link w:val="8"/>
    <w:semiHidden/>
    <w:unhideWhenUsed/>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6793</Words>
  <Characters>7081</Characters>
  <Lines>66</Lines>
  <Paragraphs>18</Paragraphs>
  <TotalTime>5</TotalTime>
  <ScaleCrop>false</ScaleCrop>
  <LinksUpToDate>false</LinksUpToDate>
  <CharactersWithSpaces>7202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2026-03-26T01:27:00Z</dcterms:created>
  <dc:creator>Un-named</dc:creator>
  <cp:lastModifiedBy>杨磊</cp:lastModifiedBy>
  <dcterms:modified xsi:type="dcterms:W3CDTF">2026-03-31T12:37:14Z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122A4534B6F87BFA3546C3698F41AA4B_42</vt:lpwstr>
  </property>
  <property fmtid="{D5CDD505-2E9C-101B-9397-08002B2CF9AE}" pid="4" name="KSOTemplateDocerSaveRecord">
    <vt:lpwstr>eyJoZGlkIjoiZWFhNjU5ZjgyN2YwYWQ3MmY1ZWU3MzViNzE0YTkwZGQiLCJ1c2VySWQiOiI0Mjk0OTU2MjMifQ==</vt:lpwstr>
  </property>
</Properties>
</file>